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946" w:rsidRPr="00521946" w:rsidRDefault="00FD3BAC" w:rsidP="00521946">
      <w:pPr>
        <w:spacing w:line="560" w:lineRule="exact"/>
        <w:jc w:val="center"/>
        <w:rPr>
          <w:rFonts w:ascii="宋体" w:eastAsia="宋体" w:hAnsi="宋体" w:hint="default"/>
          <w:b/>
          <w:color w:val="000000"/>
          <w:sz w:val="48"/>
        </w:rPr>
      </w:pPr>
      <w:r w:rsidRPr="00521946">
        <w:rPr>
          <w:rFonts w:ascii="宋体" w:eastAsia="宋体" w:hAnsi="宋体"/>
          <w:b/>
          <w:color w:val="000000"/>
          <w:sz w:val="48"/>
          <w:shd w:val="clear" w:color="auto" w:fill="FFFFFF"/>
        </w:rPr>
        <w:t>麻山区</w:t>
      </w:r>
      <w:r w:rsidRPr="00521946">
        <w:rPr>
          <w:rFonts w:ascii="宋体" w:eastAsia="宋体" w:hAnsi="宋体"/>
          <w:b/>
          <w:color w:val="000000"/>
          <w:sz w:val="48"/>
        </w:rPr>
        <w:t>不予行政处罚事项清单</w:t>
      </w:r>
      <w:bookmarkStart w:id="0" w:name="_GoBack"/>
      <w:bookmarkEnd w:id="0"/>
    </w:p>
    <w:p w:rsidR="00130F7B" w:rsidRDefault="00130F7B">
      <w:pPr>
        <w:spacing w:line="240" w:lineRule="exact"/>
        <w:rPr>
          <w:rFonts w:ascii="宋体" w:eastAsia="宋体" w:hAnsi="宋体" w:hint="default"/>
          <w:color w:val="000000"/>
          <w:sz w:val="48"/>
        </w:rPr>
      </w:pPr>
    </w:p>
    <w:tbl>
      <w:tblPr>
        <w:tblW w:w="15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200"/>
        <w:gridCol w:w="2925"/>
        <w:gridCol w:w="3490"/>
        <w:gridCol w:w="2840"/>
        <w:gridCol w:w="3540"/>
        <w:gridCol w:w="1187"/>
        <w:gridCol w:w="13"/>
      </w:tblGrid>
      <w:tr w:rsidR="00130F7B">
        <w:trPr>
          <w:trHeight w:val="99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序号</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管理领域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不予行政处罚事项</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不予行政处罚的情形</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不予行政处罚的依据</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配套监管措施</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spacing w:line="400" w:lineRule="exact"/>
              <w:jc w:val="center"/>
              <w:textAlignment w:val="center"/>
              <w:rPr>
                <w:rFonts w:ascii="方正黑体_GBK" w:eastAsia="方正黑体_GBK" w:hAnsi="方正黑体_GBK" w:cs="方正黑体_GBK" w:hint="default"/>
                <w:color w:val="000000"/>
                <w:sz w:val="24"/>
                <w:szCs w:val="24"/>
              </w:rPr>
            </w:pPr>
            <w:r>
              <w:rPr>
                <w:rFonts w:ascii="方正黑体_GBK" w:eastAsia="方正黑体_GBK" w:hAnsi="方正黑体_GBK" w:cs="方正黑体_GBK"/>
                <w:color w:val="000000"/>
                <w:sz w:val="24"/>
                <w:szCs w:val="24"/>
              </w:rPr>
              <w:t>权力层级</w:t>
            </w:r>
          </w:p>
        </w:tc>
      </w:tr>
      <w:tr w:rsidR="00130F7B">
        <w:trPr>
          <w:trHeight w:val="99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1</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疾病预防控制机构未依法履行传染病监测，传染病疫情报告、通报职责，或者隐瞒、谎报、缓报传染病疫情；未主动收集传染病疫情信息，或者对传染病疫情信息和疫情报告未及时进行分析、调查、核实；发现传染病疫情时，未依据职责及时采取本法规定的措施；故意泄露传染病病人、病原携带者、疑似传染病病人、密切接触者涉及个人隐私的有关信息、资料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《中华人民共和国传染病防治法》（2013年6月19日修正）第六十八条 疾病预防控制机构违反本法规定，有下列情形之一的，由县级以上人民政府卫生行政部门责令限期改正，通报批评，给予警告；对负有责任的主管人员和其他直接责任人员，依法给予降级、撤职、开除的处分，并可以依法吊销有关责任人员的执业证书；构成犯罪的，依法追究刑事责任：（一）未依法履行传染病监测职责的；（二）未依法履行传染病疫情报告、通报职责，或者隐瞒、谎报、缓报传染病疫情的；（三）未主动收集传染病疫情信息，或者对传染病疫情信息和疫情报告未及时进行分析、调查、核实的；（四）发现传染病疫</w:t>
            </w:r>
            <w:r>
              <w:rPr>
                <w:rFonts w:asciiTheme="minorEastAsia" w:eastAsiaTheme="minorEastAsia" w:hAnsiTheme="minorEastAsia" w:cstheme="minorEastAsia"/>
                <w:color w:val="000000"/>
                <w:kern w:val="0"/>
                <w:sz w:val="18"/>
                <w:szCs w:val="18"/>
              </w:rPr>
              <w:lastRenderedPageBreak/>
              <w:t>情时，未依据职责及时采取本法规定的措施的；（五）故意泄露传染病病人、病原携带者、疑似传染病病人、密切接触者涉及个人隐私的有关信息、资料的。</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99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lastRenderedPageBreak/>
              <w:t>2</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对医疗机构未按规定开展新生儿疾病筛查行为的处罚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《新生儿疾病筛查管理办法》(2009年6月1日生效) 第十七条  “开展新生儿疾病筛查的医疗机构违反本办法规定，有下列行为之一的，由县级以上地方人民政府卫生行政部门责令改正，通报批评，给予警告：（一）违反《新生儿疾病筛查技术规范》的；（二）未履行告知程序擅自进行新生儿疾病筛查的；（三）未按规定进行实验室质量监测、检查的；（四）违反本办法其他规定的。”</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99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3</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对未按规定及时准确登记、上报有关孕产信息的处罚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《黑龙江省母婴保健条例》第四十九条 开展助产技术的单位和家庭接生人员，对新生儿出生、孕产妇死亡、婴儿死亡和出生缺陷儿未及时、准确上报的，由县级以上卫生</w:t>
            </w:r>
            <w:r>
              <w:rPr>
                <w:rFonts w:asciiTheme="minorEastAsia" w:eastAsiaTheme="minorEastAsia" w:hAnsiTheme="minorEastAsia" w:cstheme="minorEastAsia"/>
                <w:color w:val="000000"/>
                <w:kern w:val="0"/>
                <w:sz w:val="18"/>
                <w:szCs w:val="18"/>
              </w:rPr>
              <w:lastRenderedPageBreak/>
              <w:t>和计划生育行政部门责令改正，并处以200元以上500元以下罚款。</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lastRenderedPageBreak/>
              <w:t>4</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对托儿所、幼儿园未按规定建立健全卫生保健制度；招收婴幼儿入托儿所、幼儿园，未按规定查验其保健手册（卡）和健康检查表；工作人员未取得健康证明书等行为的处罚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《黑龙江省母婴保健条例》第五十四条 托儿所、幼儿园有下列行为之一的，由市级、县级卫生和计划生育行政部门责令限期整改；逾期未改正的，处以500元以上3000元以下罚款；情节严重的，吊销卫生保健合格证：（一）托儿所、幼儿园未按规定建立健全卫生保健制度的；（二）招收婴幼儿入托儿所、幼儿园，未按规定查验其保健手册（卡）和健康检查表的；（三）托儿所、幼儿园工作人员未取得健康证明书的。</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t>5</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对托育机构违反托育服务相关标准和规范的处罚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《中华人民共和国人口与计划生育法》第四十一条　托育机构违反托育服务相关标准和规范的，由卫生健康主管部门责令改正，给予警告；拒不改正的，处五千元以上五万元以下的罚款；情节严重的，责</w:t>
            </w:r>
            <w:r>
              <w:rPr>
                <w:rFonts w:asciiTheme="minorEastAsia" w:eastAsiaTheme="minorEastAsia" w:hAnsiTheme="minorEastAsia" w:cstheme="minorEastAsia"/>
                <w:color w:val="000000"/>
                <w:kern w:val="0"/>
                <w:sz w:val="18"/>
                <w:szCs w:val="18"/>
              </w:rPr>
              <w:lastRenderedPageBreak/>
              <w:t>令停止托育服务，并处五万元以上十万元以下的罚款。托育机构有虐待婴幼儿行为的，其直接负责的主管人员和其他直接责任人员终身不得从事婴幼儿照护服务；构成犯罪的，依法追究刑事责任。</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lastRenderedPageBreak/>
              <w:t>6</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对未取得《母婴保健技术考核合格证书》或者《医师执业证书》中未加注母婴保健技术（产前诊断类）考核合格的个人，擅自从事产前诊断或者超范围执业的处罚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《产前诊断技术管理办法》（2019年2月28日修订）第三十一条　对未取得《母婴保健技术考核合格证书》或者《医师执业证书》中未加注母婴保健技术（产前诊断类）考核合格的个人，擅自从事产前诊断或者超范围执业的，由县级以上人民政府卫生健康主管部门给予警告或者责令暂停六个月以上一年以下执业活动；情节严重的，按照《中华人民共和国执业医师法》吊销其医师执业证书。构成犯罪的，依法追究刑事责任。</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t>7</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对经批准实施人工终止妊娠手术的机构未建立真实完整的终止妊娠药品购进记录，或者未按照规定为终止妊娠药品使用者建立完整用药档案的处罚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《禁止非医学需要的胎儿性别鉴定和选择性别人工终止妊娠的规定》（2016年5月1日起施行）</w:t>
            </w:r>
            <w:r>
              <w:rPr>
                <w:rFonts w:asciiTheme="minorEastAsia" w:eastAsiaTheme="minorEastAsia" w:hAnsiTheme="minorEastAsia" w:cstheme="minorEastAsia"/>
                <w:color w:val="000000"/>
                <w:kern w:val="0"/>
                <w:sz w:val="18"/>
                <w:szCs w:val="18"/>
              </w:rPr>
              <w:lastRenderedPageBreak/>
              <w:t>第二十条  经批准实施人工终止妊娠手术的机构未建立真实完整的终止妊娠药品购进记录，或者未按照规定为终止妊娠药品使用者建立完整用药档案的，由县级以上卫生计生行政部门责令改正；拒不改正的，给予警告，并可处1万元以上3万元以下罚款；对医疗卫生机构的主要负责人、直接负责的主管人员和直接责任人员，依法进行处理。</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lastRenderedPageBreak/>
              <w:t>8</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对介绍、组织孕妇实施非医学需要的胎儿性别鉴定或者选择性别人工终止妊娠的处罚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同时具备下列条件：介绍 2 名以下孕妇实施非医学需要的胎儿性别鉴定或者选择性别人工终止妊娠的；组织孕妇实施非医学需要的胎儿性别鉴定 1 人次的。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《禁止非医学需要的胎儿性别鉴定和选择性别人工终止妊娠的规定》第二十三条  介绍、组织孕妇实施非医学需要的胎儿性别鉴定或者选择性别人工终止妊娠的，由县级以上卫生计生行政部门责令改正，给予警告；情节严重的，没收违法所得，并处5000元以上3万元以下罚款。</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t>9</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对血站违规采集或向医疗机构提供不符合国家规定标准的血液的处罚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《中华人民共和国献血法》(1997年12月29日通过) 第十九条  血</w:t>
            </w:r>
            <w:r>
              <w:rPr>
                <w:rFonts w:asciiTheme="minorEastAsia" w:eastAsiaTheme="minorEastAsia" w:hAnsiTheme="minorEastAsia" w:cstheme="minorEastAsia"/>
                <w:color w:val="000000"/>
                <w:kern w:val="0"/>
                <w:sz w:val="18"/>
                <w:szCs w:val="18"/>
              </w:rPr>
              <w:lastRenderedPageBreak/>
              <w:t>站违反有关操作规程和制度采集血液，由县级以上地方人民政府卫生行政部门责令改正；给献血者健康造成损害的，应当依法赔偿，对直接负责的主管人员和其他直接责任人员，依法给予行政处分；构成犯罪的，依法追究刑事责任。第二十一条  血站违反本法的规定，向医疗机构提供不符合国家规定标准的血液的，由县级以上人民政府卫生行政部门责令改正；情节严重，造成经血液途径传播的疾病传播或者有传播严重危险的，限期整顿，对直接负责的主管人员和其他直接责任人员，依法给予行政处分；构成犯罪的，依法追究刑事责任。《血站管理办法》(2017年12月26日修正) 第六十一条　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一）超出执业</w:t>
            </w:r>
            <w:r>
              <w:rPr>
                <w:rFonts w:asciiTheme="minorEastAsia" w:eastAsiaTheme="minorEastAsia" w:hAnsiTheme="minorEastAsia" w:cstheme="minorEastAsia"/>
                <w:color w:val="000000"/>
                <w:kern w:val="0"/>
                <w:sz w:val="18"/>
                <w:szCs w:val="18"/>
              </w:rPr>
              <w:lastRenderedPageBreak/>
              <w:t>登记的项目、内容、范围开展业务活动的；（二）工作人员未取得相关岗位执业资格或者未经执业注册而从事采供血工作的；（三）血液检测实验室未取得相应资格即进行检测的；（四）擅自采集原料血疗浆、买卖血液的；（五）采集血液前，未按照国家颁布的献血者健康检查要求对献血者进行健康检查、检测的；（六）采集冒名顶替者、健康检查不合格者血液以及超量、频繁采集血液的；（七）违反输血技术操作规程、有关质量规范和标准的；（八）采血前未向献血者、特殊血液成分捐赠者履行规定的告知义务的；（九）擅自涂改、毁损或者不按规定保存工作记录的；（十）使用的药品、体外诊断试剂、一次性卫生器材不符合国家有关规定的；（十一）重复使用一次性卫生器材的；（十二）对检测不合格或者报废的血液，未按有关规定处理的；（十三）擅自与外省、自治区、直辖市调配血液的；（十四）未按规定保存血液标本的；（十五）脐带血造血干细胞库等特殊血</w:t>
            </w:r>
            <w:r>
              <w:rPr>
                <w:rFonts w:asciiTheme="minorEastAsia" w:eastAsiaTheme="minorEastAsia" w:hAnsiTheme="minorEastAsia" w:cstheme="minorEastAsia"/>
                <w:color w:val="000000"/>
                <w:kern w:val="0"/>
                <w:sz w:val="18"/>
                <w:szCs w:val="18"/>
              </w:rPr>
              <w:lastRenderedPageBreak/>
              <w:t>站违反有关技术规范的。血站造成经血液传播疾病发生或者其他严重后果的，卫生计生行政部门在行政处罚的同时，可以注销其《血站执业许可证》。第六十三条  血站违反规定，向医疗机构提供不符合国家规定标准的血液的，由县级以上人民政府卫生行政部门责令改正；情节严重，造成经血液途径传播的疾病传播或者有传播严重危险的，限期整顿，对直接负责的主管人员和其他责任人员，依法给予行政处分；构成犯罪的，依法追究刑事责任。</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lastRenderedPageBreak/>
              <w:t>10</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对血液制品生产经营单位生产、包装、储存、运输、经营血液制品不符合国家规定的卫生标准和要求的处罚</w:t>
            </w:r>
          </w:p>
        </w:tc>
        <w:tc>
          <w:tcPr>
            <w:tcW w:w="349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130F7B">
            <w:pPr>
              <w:jc w:val="left"/>
              <w:textAlignment w:val="center"/>
              <w:rPr>
                <w:rFonts w:ascii="宋体" w:eastAsia="宋体" w:hAnsi="宋体" w:cs="宋体" w:hint="default"/>
                <w:sz w:val="18"/>
                <w:szCs w:val="18"/>
              </w:rPr>
            </w:pPr>
          </w:p>
        </w:tc>
        <w:tc>
          <w:tcPr>
            <w:tcW w:w="28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《血液制品管理条例》第四十条  违反本条例规定，血液制品生产经营单位生产、包装、储存、运输、经营血液制品不符合国家规定的卫生标准和要求的，由省、自治区、直辖市人民政府卫生行政部门责令改正，可以处１万元以下的罚款。</w:t>
            </w:r>
          </w:p>
        </w:tc>
        <w:tc>
          <w:tcPr>
            <w:tcW w:w="3540" w:type="dxa"/>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130F7B" w:rsidRDefault="00FD3BAC">
            <w:pPr>
              <w:jc w:val="center"/>
              <w:textAlignment w:val="center"/>
              <w:rPr>
                <w:rFonts w:asciiTheme="majorEastAsia" w:eastAsiaTheme="majorEastAsia" w:hAnsiTheme="majorEastAsia" w:cstheme="majorEastAsia" w:hint="default"/>
                <w:color w:val="000000"/>
                <w:sz w:val="18"/>
                <w:szCs w:val="18"/>
              </w:rPr>
            </w:pPr>
            <w:r>
              <w:rPr>
                <w:rFonts w:asciiTheme="minorEastAsia" w:eastAsiaTheme="minorEastAsia" w:hAnsiTheme="minorEastAsia" w:cstheme="minorEastAsia"/>
                <w:color w:val="000000"/>
                <w:kern w:val="0"/>
                <w:sz w:val="18"/>
                <w:szCs w:val="18"/>
              </w:rPr>
              <w:t>省级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t>11</w:t>
            </w:r>
          </w:p>
        </w:tc>
        <w:tc>
          <w:tcPr>
            <w:tcW w:w="1200" w:type="dxa"/>
            <w:vAlign w:val="center"/>
          </w:tcPr>
          <w:p w:rsidR="00130F7B" w:rsidRDefault="00FD3BAC">
            <w:pPr>
              <w:jc w:val="center"/>
              <w:textAlignment w:val="center"/>
              <w:rPr>
                <w:rFonts w:asciiTheme="majorEastAsia" w:eastAsiaTheme="majorEastAsia" w:hAnsiTheme="majorEastAsia" w:cstheme="maj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对医疗机构未设立临床用血管理委员会或者工作组，未拟定临床用血</w:t>
            </w:r>
            <w:r>
              <w:rPr>
                <w:rFonts w:asciiTheme="minorEastAsia" w:eastAsiaTheme="minorEastAsia" w:hAnsiTheme="minorEastAsia" w:cstheme="minorEastAsia"/>
                <w:color w:val="000000"/>
                <w:kern w:val="0"/>
                <w:sz w:val="18"/>
                <w:szCs w:val="18"/>
              </w:rPr>
              <w:lastRenderedPageBreak/>
              <w:t>计划或者一年内未对计划实施情况进行评估和考核，未建立血液发放和输血核对制度、临床用血申请管理制度、医务人员临床用血和无偿献血知识培训制度、科室和医师临床用血评价及公示制度，将经济收入作为对输血科或者血库工作的考核指标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w:t>
            </w:r>
            <w:r>
              <w:rPr>
                <w:rFonts w:asciiTheme="minorEastAsia" w:eastAsiaTheme="minorEastAsia" w:hAnsiTheme="minorEastAsia" w:cstheme="minorEastAsia"/>
                <w:color w:val="000000"/>
                <w:kern w:val="0"/>
                <w:sz w:val="18"/>
                <w:szCs w:val="18"/>
              </w:rPr>
              <w:lastRenderedPageBreak/>
              <w:t>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《医疗机构临床用血管理办法》（2019年2月28日修订）第三十五条　医疗机构有下列情形之一的，由县级以上人民政府卫生行政部门责令限期改正；逾期不改的，进行通报批评，并予以警告；情节严重或者造成严重后果的，可处3万元以下的罚款，对负有责任的主管人员和其他直接责任人员依法给予处分：（一）未设立临床用血管理委员会或者工作组的；（二）未拟定临床用血计划或者一年内未对计划实施情况进行评估和考核的；（三）未建立血液发放和输血核对制度的；（四）未建立临床用血申请管理制度的；（五）未建立医务人员临床用血和无偿献血知识培训制度的；（六）未建立科室和医师临床用血评价及公示制度的；（七）将经济收入作为对输血科或者血库工作的考核指标的；（八）违反本办法的其他行为。</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w:t>
            </w:r>
            <w:r>
              <w:rPr>
                <w:rFonts w:asciiTheme="minorEastAsia" w:eastAsiaTheme="minorEastAsia" w:hAnsiTheme="minorEastAsia" w:cstheme="minorEastAsia"/>
                <w:color w:val="000000"/>
                <w:kern w:val="0"/>
                <w:sz w:val="18"/>
                <w:szCs w:val="18"/>
              </w:rPr>
              <w:lastRenderedPageBreak/>
              <w:t>政约谈、行政告诫、行政回访等</w:t>
            </w:r>
          </w:p>
        </w:tc>
        <w:tc>
          <w:tcPr>
            <w:tcW w:w="1200" w:type="dxa"/>
            <w:gridSpan w:val="2"/>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lastRenderedPageBreak/>
              <w:t>市级、县级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12</w:t>
            </w:r>
          </w:p>
        </w:tc>
        <w:tc>
          <w:tcPr>
            <w:tcW w:w="1200" w:type="dxa"/>
            <w:vAlign w:val="center"/>
          </w:tcPr>
          <w:p w:rsidR="00130F7B" w:rsidRDefault="00FD3BAC">
            <w:pPr>
              <w:jc w:val="center"/>
              <w:textAlignment w:val="center"/>
              <w:rPr>
                <w:rFonts w:asciiTheme="majorEastAsia" w:eastAsiaTheme="majorEastAsia" w:hAnsiTheme="majorEastAsia" w:cstheme="maj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对医疗机构违反关于应急用血采血规定的处罚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《医疗机构临床用血管理办法》第三十七条　医疗机构违反本办法</w:t>
            </w:r>
            <w:r>
              <w:rPr>
                <w:rFonts w:asciiTheme="minorEastAsia" w:eastAsiaTheme="minorEastAsia" w:hAnsiTheme="minorEastAsia" w:cstheme="minorEastAsia"/>
                <w:color w:val="000000"/>
                <w:kern w:val="0"/>
                <w:sz w:val="18"/>
                <w:szCs w:val="18"/>
              </w:rPr>
              <w:lastRenderedPageBreak/>
              <w:t>关于应急用血采血规定的，由县级以上人民政府卫生行政部门责令限期改正，给予警告；情节严重或者造成严重后果的，处3万元以下罚款，对负有责任的主管人员和其他直接责任人员依法给予处分。</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13</w:t>
            </w:r>
          </w:p>
        </w:tc>
        <w:tc>
          <w:tcPr>
            <w:tcW w:w="1200" w:type="dxa"/>
            <w:vAlign w:val="center"/>
          </w:tcPr>
          <w:p w:rsidR="00130F7B" w:rsidRDefault="00FD3BAC">
            <w:pPr>
              <w:jc w:val="center"/>
              <w:textAlignment w:val="center"/>
              <w:rPr>
                <w:rFonts w:asciiTheme="majorEastAsia" w:eastAsiaTheme="majorEastAsia" w:hAnsiTheme="majorEastAsia" w:cstheme="maj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师在提供医疗卫生服务或者开展医学临床研究中，未按照规定履行告知义务或者取得知情同意；对需要紧急救治的患者，拒绝急救处置，或者由于不负责任延误诊治；遇有自然灾害、事故灾难、公共卫生事件和社会安全事件等严重威胁人民生命健康的突发事件时，不服从卫生健康主管部门调遣；未按照规定报告有关情形；违反法律、法规、规章或者执业规范，造成医疗事故或者其他严重后果等行为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中华人民共和国医师法》第五十五条违反本法规定，医师在执业活动中有下列行为之一的，由县级以上人民政府卫生健康主管部门责令改正，给予警告；情节严重的，责令暂停六个月以上一年以下执业活动直至吊销医师执业证书：（一）在提供医疗卫生服务或者开展医学临床研究中，未按照规定履行告知义务或者取得知情同意；（二）对需要紧急救治的患者，拒绝急救处置，或者由于不负责任延误诊治；（三）遇有自然灾害、事故灾难、公共卫生事件和社会安全事件等严重威胁人民生命健康的突发事件时，不服从卫生健康主管部门调遣；（四）未按照规定报告有关情形；（五）违反法律、法规、</w:t>
            </w:r>
            <w:r>
              <w:rPr>
                <w:rFonts w:asciiTheme="minorEastAsia" w:eastAsiaTheme="minorEastAsia" w:hAnsiTheme="minorEastAsia" w:cstheme="minorEastAsia"/>
                <w:color w:val="000000"/>
                <w:kern w:val="0"/>
                <w:sz w:val="18"/>
                <w:szCs w:val="18"/>
              </w:rPr>
              <w:lastRenderedPageBreak/>
              <w:t>规章或者执业规范，造成医疗事故或者其他严重后果。</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14</w:t>
            </w:r>
          </w:p>
        </w:tc>
        <w:tc>
          <w:tcPr>
            <w:tcW w:w="1200" w:type="dxa"/>
            <w:vAlign w:val="center"/>
          </w:tcPr>
          <w:p w:rsidR="00130F7B" w:rsidRDefault="00FD3BAC">
            <w:pPr>
              <w:jc w:val="center"/>
              <w:textAlignment w:val="center"/>
              <w:rPr>
                <w:rFonts w:asciiTheme="majorEastAsia" w:eastAsiaTheme="majorEastAsia" w:hAnsiTheme="majorEastAsia" w:cstheme="maj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对医疗机构违反护士管理、护士违规执业行为的处罚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《护士条例》第三十条 医疗卫生机构有下列情形之一的，由县级以上地方人民政府卫生主管部门依据职责分工责令限期改正，给予警告：（一）未制定、实施本机构护士在职培训计划或者未保证护士接受培训的；</w:t>
            </w:r>
            <w:r>
              <w:rPr>
                <w:rFonts w:asciiTheme="minorEastAsia" w:eastAsiaTheme="minorEastAsia" w:hAnsiTheme="minorEastAsia" w:cstheme="minorEastAsia"/>
                <w:color w:val="000000"/>
                <w:kern w:val="0"/>
                <w:sz w:val="18"/>
                <w:szCs w:val="18"/>
              </w:rPr>
              <w:br/>
              <w:t>（二）未依照本条例规定履行护士管理职责的。第三十一条 护士在执业活动中有下列情形之一的，由县级以上地方人民政府卫生主管部门依据职责分工责令改正，给予警告；情节严重的，暂停其6个月以上1年以下执业活动，直至由原发证部门吊销其护士执业证书：（一）发现患者病情危急未立即通知医师的；（二）发现医嘱违反法律、法规、规章或者诊疗技术规范的规定，未依照本条例第十七条的规定提出或者报告的；（三）泄露患者隐私的；（四）发生自然灾害、公共卫生事件等严重威胁公众生</w:t>
            </w:r>
            <w:r>
              <w:rPr>
                <w:rFonts w:asciiTheme="minorEastAsia" w:eastAsiaTheme="minorEastAsia" w:hAnsiTheme="minorEastAsia" w:cstheme="minorEastAsia"/>
                <w:color w:val="000000"/>
                <w:kern w:val="0"/>
                <w:sz w:val="18"/>
                <w:szCs w:val="18"/>
              </w:rPr>
              <w:lastRenderedPageBreak/>
              <w:t>命健康的突发事件，不服从安排参加医疗救护的。护士在执业活动中造成医疗事故的，依照医疗事故处理的有关规定承担法律责任。</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15</w:t>
            </w:r>
          </w:p>
        </w:tc>
        <w:tc>
          <w:tcPr>
            <w:tcW w:w="1200" w:type="dxa"/>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对医疗机构未按规定管理医师外出会诊行为的处罚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《医师外出会诊管理暂行规定》第六条　有下列情形之一的，医疗机构不得提出会诊邀请：（一）会诊邀请超出本单位诊疗科目或者本单位不具备相应资质的；（二）本单位的技术力量、设备、设施不能为会诊提供必要的医疗安全保障的；（三）会诊邀请超出被邀请医师执业范围的；（四）省级卫生行政部门规定的其他情形。　第八条　有下列情形之一的，医疗机构不得派出医师外出会诊：（一）会诊邀请超出本单位诊疗科目或者本单位不具备相应资质的；（二）会诊邀请超出被邀请医师执业范围的；（三）邀请医疗机构不具备相应医疗救治条件的；</w:t>
            </w:r>
            <w:r>
              <w:rPr>
                <w:rFonts w:asciiTheme="minorEastAsia" w:eastAsiaTheme="minorEastAsia" w:hAnsiTheme="minorEastAsia" w:cstheme="minorEastAsia"/>
                <w:color w:val="000000"/>
                <w:kern w:val="0"/>
                <w:sz w:val="18"/>
                <w:szCs w:val="18"/>
              </w:rPr>
              <w:br/>
              <w:t>（四）省级卫生行政部门规定的其他情形。第十五条　会诊中涉及的会诊费用按照邀请医疗机构所在</w:t>
            </w:r>
            <w:r>
              <w:rPr>
                <w:rFonts w:asciiTheme="minorEastAsia" w:eastAsiaTheme="minorEastAsia" w:hAnsiTheme="minorEastAsia" w:cstheme="minorEastAsia"/>
                <w:color w:val="000000"/>
                <w:kern w:val="0"/>
                <w:sz w:val="18"/>
                <w:szCs w:val="18"/>
              </w:rPr>
              <w:lastRenderedPageBreak/>
              <w:t>地的规定执行。差旅费按照实际发生额结算，不得重复收费。属医疗机构根据诊疗需要邀请的，差旅费由医疗机构承担；属患者主动要求邀请的，差旅费由患者承担，收费方应向患者提供正式收费票据。会诊中涉及的治疗、手术等收费标准可在当地规定的基础上酌情加收，加收幅度由省级价格主管部门会同同级卫生行政部门确定。邀请医疗机构支付会诊费用应当统一支付给会诊医疗机构，不得支付给会诊医师本人。会诊医疗机构由于会诊产生的收入，应纳入单位财务部门统一核算。　第十九条　医疗机构违反本规定第六条、第八条、第十五条的，由县级以上卫生行政部门责令改正，给予警告；诊疗活动超出登记范围的，按照《医疗机构管理条例》第四十七条处理。</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16</w:t>
            </w:r>
          </w:p>
        </w:tc>
        <w:tc>
          <w:tcPr>
            <w:tcW w:w="1200" w:type="dxa"/>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对医疗机构未建立医疗质量管理部门或者未指定专（兼）职人员负责医疗质量管理工作的处罚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《医疗质量管理办法》(2016年11月1日生效)  第四十四条  医疗机构有下列情形之一的，由县级以上卫生健康行政部门责令限期改</w:t>
            </w:r>
            <w:r>
              <w:rPr>
                <w:rFonts w:asciiTheme="minorEastAsia" w:eastAsiaTheme="minorEastAsia" w:hAnsiTheme="minorEastAsia" w:cstheme="minorEastAsia"/>
                <w:color w:val="000000"/>
                <w:kern w:val="0"/>
                <w:sz w:val="18"/>
                <w:szCs w:val="18"/>
              </w:rPr>
              <w:lastRenderedPageBreak/>
              <w:t>正；逾期不改的，给予警告，并处三万元以下罚款；对公立医疗机构负有责任的主管人员和其他直接责任人员，依法给予处分：（一）未建立医疗质量管理部门或者未指定专（兼）职人员负责医疗质量管理工作的；（二）未建立医疗质量管理相关规章制度的；（三）医疗质量管理制度不落实或者落实不到位，导致医疗质量管理混乱的；（四）发生重大医疗质量安全事件隐匿不报的；（五）未按照规定报送医疗质量安全相关信息的；（六）其他违反本办法规定的行为。”</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ajorEastAsia" w:eastAsiaTheme="majorEastAsia" w:hAnsiTheme="majorEastAsia" w:cstheme="maj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17</w:t>
            </w:r>
          </w:p>
        </w:tc>
        <w:tc>
          <w:tcPr>
            <w:tcW w:w="1200" w:type="dxa"/>
            <w:vAlign w:val="center"/>
          </w:tcPr>
          <w:p w:rsidR="00130F7B" w:rsidRDefault="00FD3BAC">
            <w:pPr>
              <w:jc w:val="center"/>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对医疗机构未建立医疗质量管理相关规章制度的处罚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《医疗质量管理办法》(2016年11月1日生效)  第四十四条  医疗机构有下列情形之一的，由县级以上卫生健康行政部门责令限期改正；逾期不改的，给予警告，并处三万元以下罚款；对公立医疗机构负有责任的主管人员和其他直接责任人员，依法给予处分：（二）未建立医疗质量管理相关规章制</w:t>
            </w:r>
            <w:r>
              <w:rPr>
                <w:rFonts w:asciiTheme="minorEastAsia" w:eastAsiaTheme="minorEastAsia" w:hAnsiTheme="minorEastAsia" w:cstheme="minorEastAsia"/>
                <w:color w:val="000000"/>
                <w:kern w:val="0"/>
                <w:sz w:val="18"/>
                <w:szCs w:val="18"/>
              </w:rPr>
              <w:lastRenderedPageBreak/>
              <w:t>度的。</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lastRenderedPageBreak/>
              <w:t>18</w:t>
            </w:r>
          </w:p>
        </w:tc>
        <w:tc>
          <w:tcPr>
            <w:tcW w:w="120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对医疗机构医疗质量管理制度不落实或者落实不到位，导致医疗质量管理混乱的处罚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《医疗质量管理办法》(2016年11月1日生效)  第四十四条  医疗机构有下列情形之一的，由县级以上卫生健康行政部门责令限期改正；逾期不改的，给予警告，并处三万元以下罚款；对公立医疗机构负有责任的主管人员和其他直接责任人员，依法给予处分：（三）医疗质量管理制度不落实或者落实不到位，导致医疗质量管理混乱的。</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t>19</w:t>
            </w:r>
          </w:p>
        </w:tc>
        <w:tc>
          <w:tcPr>
            <w:tcW w:w="1200" w:type="dxa"/>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对医疗机构发生重大医疗质量安全事件隐匿不报的处罚</w:t>
            </w:r>
          </w:p>
        </w:tc>
        <w:tc>
          <w:tcPr>
            <w:tcW w:w="349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《医疗质量管理办法》(2016年11月1日生效)  第四十四条  医疗机构有下列情形之一的，由县级以上卫生健康行政部门责令限期改正；逾期不改的，给予警告，并处三万元以下罚款；对公立医疗机构负有责任的主管人员和其他直接责任人员，依法给予处分：（四）发生重大医疗质量安全事件隐匿不报的。</w:t>
            </w:r>
          </w:p>
        </w:tc>
        <w:tc>
          <w:tcPr>
            <w:tcW w:w="3540"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90"/>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lastRenderedPageBreak/>
              <w:t>20</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对未按照规定报送医疗质量安全相关信息的处罚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《医疗质量管理办法》(2016年11月1日生效)  第四十四条  医疗机构有下列情形之一的，由县级以上卫生健康行政部门责令限期改正；逾期不改的，给予警告，并处三万元以下罚款；对公立医疗机构负有责任的主管人员和其他直接责任人员，依法给予处分：（五）未按照规定报送医疗质量安全相关信息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90"/>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kern w:val="0"/>
                <w:sz w:val="18"/>
                <w:szCs w:val="18"/>
              </w:rPr>
            </w:pPr>
            <w:r>
              <w:rPr>
                <w:rFonts w:asciiTheme="minorEastAsia" w:eastAsiaTheme="minorEastAsia" w:hAnsiTheme="minorEastAsia" w:cstheme="minorEastAsia"/>
                <w:color w:val="000000"/>
                <w:kern w:val="0"/>
                <w:sz w:val="18"/>
                <w:szCs w:val="18"/>
              </w:rPr>
              <w:t>21</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对医疗机构未建立医疗技术临床应用管理专门组织或者未指定专（兼）职人员负责具体管理工作；未建立医疗技术临床应用管理相关规章制度的；医疗技术临床应用管理混乱，存在医疗质量和医疗安全隐患的；未按照要求向卫生行政部门进行医疗技术临床应用备案的；未按照要求报告或者报告不实信息的；未按照要求向国家和省级医疗技术临床应用信息化管理平台报送相关信息的；未将相关信息纳入院务公开范围向社会公开的；未按要求保障医务人员接受医疗技术临床应用规范</w:t>
            </w:r>
            <w:r>
              <w:rPr>
                <w:rFonts w:asciiTheme="minorEastAsia" w:eastAsiaTheme="minorEastAsia" w:hAnsiTheme="minorEastAsia" w:cstheme="minorEastAsia"/>
                <w:color w:val="000000"/>
                <w:kern w:val="0"/>
                <w:sz w:val="18"/>
                <w:szCs w:val="18"/>
              </w:rPr>
              <w:lastRenderedPageBreak/>
              <w:t>化培训权益等行为的处罚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《医疗技术临床应用管理办法》(2018年11月1日生效) 第四十一条  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一）未建</w:t>
            </w:r>
            <w:r>
              <w:rPr>
                <w:rFonts w:asciiTheme="minorEastAsia" w:eastAsiaTheme="minorEastAsia" w:hAnsiTheme="minorEastAsia" w:cstheme="minorEastAsia"/>
                <w:color w:val="000000"/>
                <w:kern w:val="0"/>
                <w:sz w:val="18"/>
                <w:szCs w:val="18"/>
              </w:rPr>
              <w:lastRenderedPageBreak/>
              <w:t>立医疗技术临床应用管理专门组织或者未指定专（兼）职人员负责具体管理工作的；（二）未建立医疗技术临床应用管理相关规章制度的；（三）医疗技术临床应用管理混乱，存在医疗质量和医疗安全隐患的；（四）未按照要求向卫生行政部门进行医疗技术临床应用备案的；（五）未按照要求报告或者报告不实信息的；（六）未按照要求向国家和省级医疗技术临床应用信息化管理平台报送相关信息的；（七）未将相关信息纳入院务公开范围向社会公开的；（八）未按要求保障医务人员接受医疗技术临床应用规范化培训权益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22</w:t>
            </w:r>
          </w:p>
        </w:tc>
        <w:tc>
          <w:tcPr>
            <w:tcW w:w="1200" w:type="dxa"/>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对逾期不校验《医疗机构执业许可证》仍从事诊疗活动的处罚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同时具备下列条件：在限定的时间内补办校验手续的。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《医疗机构管理条例》第四十四条 违反本条例第二十一条规定，逾期不校验《医疗机构执业许可证》仍从事诊疗活动的，由县级以上人民政府卫生行政部门责令其限期补办校验手续；拒不校验的，吊销其《医疗机构执业许可证》。</w:t>
            </w:r>
          </w:p>
        </w:tc>
        <w:tc>
          <w:tcPr>
            <w:tcW w:w="3540"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b/>
                <w:sz w:val="18"/>
                <w:szCs w:val="18"/>
              </w:rPr>
            </w:pPr>
            <w:r>
              <w:rPr>
                <w:rFonts w:asciiTheme="minorEastAsia" w:eastAsiaTheme="minorEastAsia" w:hAnsiTheme="minorEastAsia" w:cstheme="minorEastAsia"/>
                <w:color w:val="000000"/>
                <w:kern w:val="0"/>
                <w:sz w:val="18"/>
                <w:szCs w:val="18"/>
              </w:rPr>
              <w:t>23</w:t>
            </w:r>
          </w:p>
        </w:tc>
        <w:tc>
          <w:tcPr>
            <w:tcW w:w="1200" w:type="dxa"/>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w:t>
            </w:r>
            <w:r>
              <w:rPr>
                <w:rFonts w:asciiTheme="minorEastAsia" w:eastAsiaTheme="minorEastAsia" w:hAnsiTheme="minorEastAsia" w:cstheme="minorEastAsia"/>
                <w:color w:val="000000"/>
                <w:kern w:val="0"/>
                <w:sz w:val="18"/>
                <w:szCs w:val="18"/>
              </w:rPr>
              <w:lastRenderedPageBreak/>
              <w:t>域</w:t>
            </w:r>
          </w:p>
        </w:tc>
        <w:tc>
          <w:tcPr>
            <w:tcW w:w="2925"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lastRenderedPageBreak/>
              <w:t>对使用非卫生技术人员从事医疗卫</w:t>
            </w:r>
            <w:r>
              <w:rPr>
                <w:rFonts w:asciiTheme="minorEastAsia" w:eastAsiaTheme="minorEastAsia" w:hAnsiTheme="minorEastAsia" w:cstheme="minorEastAsia"/>
                <w:color w:val="000000"/>
                <w:kern w:val="0"/>
                <w:sz w:val="18"/>
                <w:szCs w:val="18"/>
              </w:rPr>
              <w:lastRenderedPageBreak/>
              <w:t>生技术工作的处罚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w:t>
            </w:r>
            <w:r>
              <w:rPr>
                <w:rFonts w:asciiTheme="minorEastAsia" w:eastAsiaTheme="minorEastAsia" w:hAnsiTheme="minorEastAsia" w:cstheme="minorEastAsia"/>
                <w:color w:val="000000"/>
                <w:kern w:val="0"/>
                <w:sz w:val="18"/>
                <w:szCs w:val="18"/>
              </w:rPr>
              <w:lastRenderedPageBreak/>
              <w:t>违法行为轻微并及时改正，没有造成危害后果的。</w:t>
            </w:r>
          </w:p>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同时具备下列条件：任用1名非卫生技术人员从事医疗卫生技术工作，在限定时限内改正违法行为，且未造成危害后果的。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《行政处罚法》第三十三条第一</w:t>
            </w:r>
            <w:r>
              <w:rPr>
                <w:rFonts w:asciiTheme="minorEastAsia" w:eastAsiaTheme="minorEastAsia" w:hAnsiTheme="minorEastAsia" w:cstheme="minorEastAsia"/>
                <w:color w:val="000000"/>
                <w:kern w:val="0"/>
                <w:sz w:val="18"/>
                <w:szCs w:val="18"/>
              </w:rPr>
              <w:lastRenderedPageBreak/>
              <w:t>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《医疗机构管理条例》第四十七条  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p>
        </w:tc>
        <w:tc>
          <w:tcPr>
            <w:tcW w:w="3540"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lastRenderedPageBreak/>
              <w:t>包容观察、预警提示、容缺执法、说服教</w:t>
            </w:r>
            <w:r>
              <w:rPr>
                <w:rFonts w:asciiTheme="minorEastAsia" w:eastAsiaTheme="minorEastAsia" w:hAnsiTheme="minorEastAsia" w:cstheme="minorEastAsia"/>
                <w:color w:val="000000"/>
                <w:kern w:val="0"/>
                <w:sz w:val="18"/>
                <w:szCs w:val="18"/>
              </w:rPr>
              <w:lastRenderedPageBreak/>
              <w:t>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bCs/>
                <w:sz w:val="18"/>
                <w:szCs w:val="18"/>
              </w:rPr>
            </w:pPr>
            <w:r>
              <w:rPr>
                <w:rFonts w:asciiTheme="minorEastAsia" w:eastAsiaTheme="minorEastAsia" w:hAnsiTheme="minorEastAsia" w:cstheme="minorEastAsia"/>
                <w:color w:val="000000"/>
                <w:kern w:val="0"/>
                <w:sz w:val="18"/>
                <w:szCs w:val="18"/>
              </w:rPr>
              <w:lastRenderedPageBreak/>
              <w:t>24</w:t>
            </w:r>
          </w:p>
        </w:tc>
        <w:tc>
          <w:tcPr>
            <w:tcW w:w="1200" w:type="dxa"/>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对医疗机构出具虚假证明文件的处罚</w:t>
            </w:r>
          </w:p>
        </w:tc>
        <w:tc>
          <w:tcPr>
            <w:tcW w:w="3490" w:type="dxa"/>
            <w:vAlign w:val="center"/>
          </w:tcPr>
          <w:p w:rsidR="00130F7B" w:rsidRDefault="00FD3BAC">
            <w:pPr>
              <w:jc w:val="left"/>
              <w:textAlignment w:val="center"/>
              <w:rPr>
                <w:rFonts w:ascii="宋体" w:eastAsia="宋体" w:hAnsi="宋体" w:cs="宋体" w:hint="default"/>
                <w:color w:val="333333"/>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color w:val="1C1A0E"/>
                <w:sz w:val="18"/>
                <w:szCs w:val="18"/>
                <w:shd w:val="clear" w:color="auto" w:fill="FFFFFF"/>
              </w:rPr>
            </w:pPr>
            <w:r>
              <w:rPr>
                <w:rFonts w:asciiTheme="minorEastAsia" w:eastAsiaTheme="minorEastAsia" w:hAnsiTheme="minorEastAsia" w:cstheme="minorEastAsia"/>
                <w:color w:val="000000"/>
                <w:kern w:val="0"/>
                <w:sz w:val="18"/>
                <w:szCs w:val="18"/>
              </w:rPr>
              <w:t>《医疗机构管理条例》第四十八条违反本条例第三十一条规定，出具虚假证明文件的，由县级以上人民政府卫生行政部门予以警告；对造成危害后果的，可以处以1万元以上10万元以下的罚款；对直接责任人员由所在单位或者上级机关给予行政处分。</w:t>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b/>
                <w:sz w:val="18"/>
                <w:szCs w:val="18"/>
              </w:rPr>
            </w:pPr>
            <w:r>
              <w:rPr>
                <w:rFonts w:asciiTheme="minorEastAsia" w:eastAsiaTheme="minorEastAsia" w:hAnsiTheme="minorEastAsia" w:cstheme="minorEastAsia"/>
                <w:color w:val="000000"/>
                <w:kern w:val="0"/>
                <w:sz w:val="18"/>
                <w:szCs w:val="18"/>
              </w:rPr>
              <w:t>25</w:t>
            </w:r>
          </w:p>
        </w:tc>
        <w:tc>
          <w:tcPr>
            <w:tcW w:w="1200" w:type="dxa"/>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对承担尸检任务的机构没有正当理由，拒绝进行尸检的；涂改、伪造、隐匿、销毁病历资料的处罚</w:t>
            </w:r>
          </w:p>
        </w:tc>
        <w:tc>
          <w:tcPr>
            <w:tcW w:w="3490"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《医疗事故处理条例》第五十八条 医疗机构或者其他有关机构违反本条例的规定，有下列情形之一的，由卫生行政部门责令改正，给</w:t>
            </w:r>
            <w:r>
              <w:rPr>
                <w:rFonts w:asciiTheme="minorEastAsia" w:eastAsiaTheme="minorEastAsia" w:hAnsiTheme="minorEastAsia" w:cstheme="minorEastAsia"/>
                <w:color w:val="000000"/>
                <w:kern w:val="0"/>
                <w:sz w:val="18"/>
                <w:szCs w:val="18"/>
              </w:rPr>
              <w:lastRenderedPageBreak/>
              <w:t xml:space="preserve">予警告；对负有责任的主管人员和其他直接责任人员依法给予行政处分或者纪律处分；情节严重的，由原发证部门吊销其执业证书或者资格证书：（一）承担尸检任务的机构没有正当理由，拒绝进行尸检的；（二）涂改、伪造、隐匿、销毁病历资料的。 </w:t>
            </w:r>
          </w:p>
        </w:tc>
        <w:tc>
          <w:tcPr>
            <w:tcW w:w="3540" w:type="dxa"/>
            <w:vAlign w:val="center"/>
          </w:tcPr>
          <w:p w:rsidR="00130F7B" w:rsidRDefault="00FD3BAC">
            <w:pPr>
              <w:jc w:val="left"/>
              <w:textAlignment w:val="center"/>
              <w:rPr>
                <w:rFonts w:ascii="宋体" w:eastAsia="宋体" w:hAnsi="宋体" w:cs="宋体" w:hint="default"/>
                <w:sz w:val="18"/>
                <w:szCs w:val="18"/>
                <w:highlight w:val="magenta"/>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宋体" w:eastAsia="宋体" w:hAnsi="宋体" w:cs="宋体" w:hint="default"/>
                <w:bCs/>
                <w:sz w:val="18"/>
                <w:szCs w:val="18"/>
              </w:rPr>
            </w:pPr>
            <w:r>
              <w:rPr>
                <w:rFonts w:asciiTheme="minorEastAsia" w:eastAsiaTheme="minorEastAsia" w:hAnsiTheme="minorEastAsia" w:cstheme="minorEastAsia"/>
                <w:color w:val="000000"/>
                <w:kern w:val="0"/>
                <w:sz w:val="18"/>
                <w:szCs w:val="18"/>
              </w:rPr>
              <w:lastRenderedPageBreak/>
              <w:t>26</w:t>
            </w:r>
          </w:p>
        </w:tc>
        <w:tc>
          <w:tcPr>
            <w:tcW w:w="1200" w:type="dxa"/>
            <w:vAlign w:val="center"/>
          </w:tcPr>
          <w:p w:rsidR="00130F7B" w:rsidRDefault="00FD3BAC">
            <w:pPr>
              <w:jc w:val="center"/>
              <w:textAlignment w:val="center"/>
              <w:rPr>
                <w:rFonts w:ascii="宋体" w:eastAsia="宋体" w:hAnsi="宋体" w:cs="宋体" w:hint="default"/>
                <w:color w:val="000000"/>
                <w:sz w:val="18"/>
                <w:szCs w:val="18"/>
                <w:highlight w:val="magenta"/>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对医疗机构未经批准擅自使用“120”院前医疗急救呼叫号码或者其他带有院前医疗急救呼叫性质号码；未经批准擅自使用救护车开展院前医疗急救服务；急救中心（站）因指挥调度或者费用等因素拒绝、推诿或者延误院前医疗急救服务等行为的处罚</w:t>
            </w:r>
          </w:p>
        </w:tc>
        <w:tc>
          <w:tcPr>
            <w:tcW w:w="3490" w:type="dxa"/>
            <w:vAlign w:val="center"/>
          </w:tcPr>
          <w:p w:rsidR="00130F7B" w:rsidRDefault="00FD3BAC">
            <w:pPr>
              <w:jc w:val="left"/>
              <w:textAlignment w:val="center"/>
              <w:rPr>
                <w:rFonts w:ascii="宋体" w:eastAsia="宋体" w:hAnsi="宋体" w:cs="宋体" w:hint="default"/>
                <w:color w:val="333333"/>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宋体" w:eastAsia="宋体" w:hAnsi="宋体" w:cs="宋体" w:hint="default"/>
                <w:color w:val="1C1A0E"/>
                <w:sz w:val="18"/>
                <w:szCs w:val="18"/>
                <w:shd w:val="clear" w:color="auto" w:fill="FFFFFF"/>
              </w:rPr>
            </w:pPr>
            <w:r>
              <w:rPr>
                <w:rFonts w:asciiTheme="minorEastAsia" w:eastAsiaTheme="minorEastAsia" w:hAnsiTheme="minorEastAsia" w:cstheme="minorEastAsia"/>
                <w:color w:val="000000"/>
                <w:kern w:val="0"/>
                <w:sz w:val="18"/>
                <w:szCs w:val="18"/>
              </w:rPr>
              <w:t>《院前医疗急救管理办法》（2014年2月1日起施行）第三十七条　医疗机构有下列情形之一的，由县级以上地方卫生计生行政部门责令改正、通报批评、给予警告；对直接负责的主管人员和其他直接责任人员，根据情节轻重，依法给予警告、记过、降低岗位等级、撤职、开除等处分：（一）未经批准擅自使用“120”院前医疗急救呼叫号码或者其他带有院前医疗急救呼叫性质号码的；（二）未经批准擅自使用救护车开展院前医疗急救服务的；（三）急救中心（站）因指挥调度或者费用等因素拒绝、推诿或者延误院前医疗急救服务</w:t>
            </w:r>
            <w:r>
              <w:rPr>
                <w:rFonts w:asciiTheme="minorEastAsia" w:eastAsiaTheme="minorEastAsia" w:hAnsiTheme="minorEastAsia" w:cstheme="minorEastAsia"/>
                <w:color w:val="000000"/>
                <w:kern w:val="0"/>
                <w:sz w:val="18"/>
                <w:szCs w:val="18"/>
              </w:rPr>
              <w:lastRenderedPageBreak/>
              <w:t>的；（四）违反本办法其他规定的。</w:t>
            </w:r>
            <w:r>
              <w:rPr>
                <w:rFonts w:asciiTheme="minorEastAsia" w:eastAsiaTheme="minorEastAsia" w:hAnsiTheme="minorEastAsia" w:cstheme="minorEastAsia"/>
                <w:color w:val="000000"/>
                <w:kern w:val="0"/>
                <w:sz w:val="18"/>
                <w:szCs w:val="18"/>
              </w:rPr>
              <w:br/>
            </w:r>
          </w:p>
        </w:tc>
        <w:tc>
          <w:tcPr>
            <w:tcW w:w="3540"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5"/>
                <w:szCs w:val="15"/>
              </w:rPr>
            </w:pPr>
            <w:r>
              <w:rPr>
                <w:rFonts w:asciiTheme="minorEastAsia" w:eastAsiaTheme="minorEastAsia" w:hAnsiTheme="minorEastAsia" w:cstheme="minorEastAsia"/>
                <w:color w:val="000000"/>
                <w:kern w:val="0"/>
                <w:sz w:val="15"/>
                <w:szCs w:val="15"/>
              </w:rPr>
              <w:lastRenderedPageBreak/>
              <w:t>27</w:t>
            </w:r>
          </w:p>
        </w:tc>
        <w:tc>
          <w:tcPr>
            <w:tcW w:w="1200" w:type="dxa"/>
            <w:vAlign w:val="center"/>
          </w:tcPr>
          <w:p w:rsidR="00130F7B" w:rsidRPr="00FD3BAC" w:rsidRDefault="00FD3BAC">
            <w:pPr>
              <w:jc w:val="center"/>
              <w:textAlignment w:val="center"/>
              <w:rPr>
                <w:rFonts w:asciiTheme="minorEastAsia" w:eastAsiaTheme="minorEastAsia" w:hAnsiTheme="minorEastAsia" w:cstheme="minorEastAsia" w:hint="default"/>
                <w:color w:val="000000"/>
                <w:sz w:val="18"/>
                <w:szCs w:val="18"/>
              </w:rPr>
            </w:pPr>
            <w:r w:rsidRPr="00FD3BAC">
              <w:rPr>
                <w:rFonts w:asciiTheme="minorEastAsia" w:eastAsiaTheme="minorEastAsia" w:hAnsiTheme="minorEastAsia" w:cstheme="minorEastAsia"/>
                <w:color w:val="000000"/>
                <w:kern w:val="0"/>
                <w:sz w:val="18"/>
                <w:szCs w:val="18"/>
              </w:rPr>
              <w:t>卫生健康</w:t>
            </w: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t>对医疗机构违反投诉管理行为的处罚</w:t>
            </w:r>
          </w:p>
        </w:tc>
        <w:tc>
          <w:tcPr>
            <w:tcW w:w="3490"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t>《行政处罚法》第三十三条第一款；</w:t>
            </w:r>
          </w:p>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t>《医疗机构投诉管理办法》(2019年4月10日生效) 第四十四条：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一）未制订重大医疗纠纷事件应急处置预案的；（二）投诉管理混乱的；（三）未按规定建立健全医患沟通机制的；（四）未按规定及时处理投诉并反馈患者的；（五）对接待过程中发现的可能激化矛盾，引起治安案件、刑事案件的投诉，未及时向当地公安机关报告的；（六）发布违背或者夸大事实、渲染事件处理过程的信息的。</w:t>
            </w:r>
          </w:p>
        </w:tc>
        <w:tc>
          <w:tcPr>
            <w:tcW w:w="3540"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Pr="00FD3BAC" w:rsidRDefault="00FD3BAC">
            <w:pPr>
              <w:jc w:val="center"/>
              <w:textAlignment w:val="center"/>
              <w:rPr>
                <w:rFonts w:asciiTheme="minorEastAsia" w:eastAsiaTheme="minorEastAsia" w:hAnsiTheme="minorEastAsia" w:cstheme="minorEastAsia" w:hint="default"/>
                <w:color w:val="000000"/>
                <w:sz w:val="18"/>
                <w:szCs w:val="18"/>
              </w:rPr>
            </w:pPr>
            <w:r w:rsidRPr="00FD3BAC">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5"/>
                <w:szCs w:val="15"/>
              </w:rPr>
            </w:pPr>
            <w:r>
              <w:rPr>
                <w:rFonts w:asciiTheme="minorEastAsia" w:eastAsiaTheme="minorEastAsia" w:hAnsiTheme="minorEastAsia" w:cstheme="minorEastAsia"/>
                <w:color w:val="000000"/>
                <w:kern w:val="0"/>
                <w:sz w:val="15"/>
                <w:szCs w:val="15"/>
              </w:rPr>
              <w:t>28</w:t>
            </w:r>
          </w:p>
        </w:tc>
        <w:tc>
          <w:tcPr>
            <w:tcW w:w="1200" w:type="dxa"/>
            <w:vAlign w:val="center"/>
          </w:tcPr>
          <w:p w:rsidR="00130F7B" w:rsidRPr="00FD3BAC" w:rsidRDefault="00FD3BAC">
            <w:pPr>
              <w:jc w:val="center"/>
              <w:textAlignment w:val="center"/>
              <w:rPr>
                <w:rFonts w:asciiTheme="minorEastAsia" w:eastAsiaTheme="minorEastAsia" w:hAnsiTheme="minorEastAsia" w:cstheme="minorEastAsia" w:hint="default"/>
                <w:color w:val="000000"/>
                <w:sz w:val="18"/>
                <w:szCs w:val="18"/>
              </w:rPr>
            </w:pPr>
            <w:r w:rsidRPr="00FD3BAC">
              <w:rPr>
                <w:rFonts w:asciiTheme="minorEastAsia" w:eastAsiaTheme="minorEastAsia" w:hAnsiTheme="minorEastAsia" w:cstheme="minorEastAsia"/>
                <w:color w:val="000000"/>
                <w:kern w:val="0"/>
                <w:sz w:val="18"/>
                <w:szCs w:val="18"/>
              </w:rPr>
              <w:t>卫生健康</w:t>
            </w:r>
            <w:r>
              <w:rPr>
                <w:rFonts w:asciiTheme="minorEastAsia" w:eastAsiaTheme="minorEastAsia" w:hAnsiTheme="minorEastAsia" w:cstheme="minorEastAsia"/>
                <w:color w:val="000000"/>
                <w:kern w:val="0"/>
                <w:sz w:val="18"/>
                <w:szCs w:val="18"/>
              </w:rPr>
              <w:t>领</w:t>
            </w:r>
            <w:r>
              <w:rPr>
                <w:rFonts w:asciiTheme="minorEastAsia" w:eastAsiaTheme="minorEastAsia" w:hAnsiTheme="minorEastAsia" w:cstheme="minorEastAsia"/>
                <w:color w:val="000000"/>
                <w:kern w:val="0"/>
                <w:sz w:val="18"/>
                <w:szCs w:val="18"/>
              </w:rPr>
              <w:lastRenderedPageBreak/>
              <w:t>域</w:t>
            </w:r>
          </w:p>
        </w:tc>
        <w:tc>
          <w:tcPr>
            <w:tcW w:w="2925"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lastRenderedPageBreak/>
              <w:t>对从不具备合法资质的供货者购进</w:t>
            </w:r>
            <w:r w:rsidRPr="00FD3BAC">
              <w:rPr>
                <w:rFonts w:asciiTheme="minorEastAsia" w:eastAsiaTheme="minorEastAsia" w:hAnsiTheme="minorEastAsia" w:cstheme="minorEastAsia"/>
                <w:color w:val="000000"/>
                <w:kern w:val="0"/>
                <w:sz w:val="18"/>
                <w:szCs w:val="18"/>
              </w:rPr>
              <w:lastRenderedPageBreak/>
              <w:t>医疗器械的处罚</w:t>
            </w:r>
          </w:p>
        </w:tc>
        <w:tc>
          <w:tcPr>
            <w:tcW w:w="3490"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lastRenderedPageBreak/>
              <w:t>初次违法且危害后果轻微并及时改正的或</w:t>
            </w:r>
            <w:r w:rsidRPr="00FD3BAC">
              <w:rPr>
                <w:rFonts w:asciiTheme="minorEastAsia" w:eastAsiaTheme="minorEastAsia" w:hAnsiTheme="minorEastAsia" w:cstheme="minorEastAsia"/>
                <w:color w:val="000000"/>
                <w:kern w:val="0"/>
                <w:sz w:val="18"/>
                <w:szCs w:val="18"/>
              </w:rPr>
              <w:lastRenderedPageBreak/>
              <w:t>违法行为轻微并及时改正，没有造成危害后果的。</w:t>
            </w:r>
          </w:p>
        </w:tc>
        <w:tc>
          <w:tcPr>
            <w:tcW w:w="2840"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lastRenderedPageBreak/>
              <w:t>《行政处罚法》第三十三条第一</w:t>
            </w:r>
            <w:r w:rsidRPr="00FD3BAC">
              <w:rPr>
                <w:rFonts w:asciiTheme="minorEastAsia" w:eastAsiaTheme="minorEastAsia" w:hAnsiTheme="minorEastAsia" w:cstheme="minorEastAsia"/>
                <w:color w:val="000000"/>
                <w:kern w:val="0"/>
                <w:sz w:val="18"/>
                <w:szCs w:val="18"/>
              </w:rPr>
              <w:lastRenderedPageBreak/>
              <w:t>款；</w:t>
            </w:r>
          </w:p>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二）从不具备合法资质的供货者购进医疗器械。</w:t>
            </w:r>
          </w:p>
        </w:tc>
        <w:tc>
          <w:tcPr>
            <w:tcW w:w="3540" w:type="dxa"/>
            <w:vAlign w:val="center"/>
          </w:tcPr>
          <w:p w:rsidR="00130F7B" w:rsidRPr="00FD3BAC" w:rsidRDefault="00FD3BAC">
            <w:pPr>
              <w:jc w:val="left"/>
              <w:textAlignment w:val="center"/>
              <w:rPr>
                <w:rFonts w:asciiTheme="minorEastAsia" w:eastAsiaTheme="minorEastAsia" w:hAnsiTheme="minorEastAsia" w:cstheme="minorEastAsia" w:hint="default"/>
                <w:color w:val="000000"/>
                <w:kern w:val="0"/>
                <w:sz w:val="18"/>
                <w:szCs w:val="18"/>
              </w:rPr>
            </w:pPr>
            <w:r w:rsidRPr="00FD3BAC">
              <w:rPr>
                <w:rFonts w:asciiTheme="minorEastAsia" w:eastAsiaTheme="minorEastAsia" w:hAnsiTheme="minorEastAsia" w:cstheme="minorEastAsia"/>
                <w:color w:val="000000"/>
                <w:kern w:val="0"/>
                <w:sz w:val="18"/>
                <w:szCs w:val="18"/>
              </w:rPr>
              <w:lastRenderedPageBreak/>
              <w:t>包容观察、预警提示、容缺执法、说服教</w:t>
            </w:r>
            <w:r w:rsidRPr="00FD3BAC">
              <w:rPr>
                <w:rFonts w:asciiTheme="minorEastAsia" w:eastAsiaTheme="minorEastAsia" w:hAnsiTheme="minorEastAsia" w:cstheme="minorEastAsia"/>
                <w:color w:val="000000"/>
                <w:kern w:val="0"/>
                <w:sz w:val="18"/>
                <w:szCs w:val="18"/>
              </w:rPr>
              <w:lastRenderedPageBreak/>
              <w:t>育、劝导示范、行政建议、行政指导、行政约谈、行政告诫、行政回访等</w:t>
            </w:r>
          </w:p>
        </w:tc>
        <w:tc>
          <w:tcPr>
            <w:tcW w:w="1200" w:type="dxa"/>
            <w:gridSpan w:val="2"/>
            <w:vAlign w:val="center"/>
          </w:tcPr>
          <w:p w:rsidR="00130F7B" w:rsidRPr="00FD3BAC" w:rsidRDefault="00FD3BAC">
            <w:pPr>
              <w:jc w:val="center"/>
              <w:textAlignment w:val="center"/>
              <w:rPr>
                <w:rFonts w:asciiTheme="minorEastAsia" w:eastAsiaTheme="minorEastAsia" w:hAnsiTheme="minorEastAsia" w:cstheme="minorEastAsia" w:hint="default"/>
                <w:color w:val="000000"/>
                <w:sz w:val="18"/>
                <w:szCs w:val="18"/>
              </w:rPr>
            </w:pPr>
            <w:r w:rsidRPr="00FD3BAC">
              <w:rPr>
                <w:rFonts w:asciiTheme="minorEastAsia" w:eastAsiaTheme="minorEastAsia" w:hAnsiTheme="minorEastAsia" w:cstheme="minorEastAsia"/>
                <w:color w:val="000000"/>
                <w:kern w:val="0"/>
                <w:sz w:val="18"/>
                <w:szCs w:val="18"/>
              </w:rPr>
              <w:lastRenderedPageBreak/>
              <w:t>省级、市级、</w:t>
            </w:r>
            <w:r w:rsidRPr="00FD3BAC">
              <w:rPr>
                <w:rFonts w:asciiTheme="minorEastAsia" w:eastAsiaTheme="minorEastAsia" w:hAnsiTheme="minorEastAsia" w:cstheme="minorEastAsia"/>
                <w:color w:val="000000"/>
                <w:kern w:val="0"/>
                <w:sz w:val="18"/>
                <w:szCs w:val="18"/>
              </w:rPr>
              <w:lastRenderedPageBreak/>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29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对医疗器械经营企业、使用单位未依照规定建立并执行医疗器械进货查验记录制度的处罚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w:t>
            </w:r>
            <w:r>
              <w:rPr>
                <w:rFonts w:asciiTheme="minorEastAsia" w:eastAsiaTheme="minorEastAsia" w:hAnsiTheme="minorEastAsia" w:cstheme="minorEastAsia"/>
                <w:color w:val="000000"/>
                <w:kern w:val="0"/>
                <w:sz w:val="18"/>
                <w:szCs w:val="18"/>
              </w:rPr>
              <w:lastRenderedPageBreak/>
              <w:t>对违法单位的法定代表人、主要负责人、直接负责的主管人员和其他责任人员处1万元以上3万元以下罚款：（三）医疗器械经营企业、使用单位未依照本条例规定建立并执行医疗器械进货查验记录制度。</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对医疗器械使用单位未按照产品说明书要求对需要定期检查、检验、校准、保养、维护的医疗器械进行检查、检验、校准、保养、维护并予以记录，及时进行分析、评估，确保医疗器械处于良好状态的处罚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九）对需要定期检查、检验、校准、保养、维护的医疗器械，医疗器械使用单位未按照产品说明书要求进行检查、检验、校准、保养、维护并予以记录，及时进行</w:t>
            </w:r>
            <w:r>
              <w:rPr>
                <w:rFonts w:asciiTheme="minorEastAsia" w:eastAsiaTheme="minorEastAsia" w:hAnsiTheme="minorEastAsia" w:cstheme="minorEastAsia"/>
                <w:color w:val="000000"/>
                <w:kern w:val="0"/>
                <w:sz w:val="18"/>
                <w:szCs w:val="18"/>
              </w:rPr>
              <w:lastRenderedPageBreak/>
              <w:t>分析、评估，确保医疗器械处于良好状态。</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对医疗器械使用单位未妥善保存购入第三类医疗器械的原始资料的处罚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 （十）医疗器械使用单位未妥善保存购入第三类医疗器械的原始资料。</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32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对医疗器械使用单位对重复使用的医疗器械未按照消毒和管理的规定进行处理的处罚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w:t>
            </w:r>
            <w:r>
              <w:rPr>
                <w:rFonts w:asciiTheme="minorEastAsia" w:eastAsiaTheme="minorEastAsia" w:hAnsiTheme="minorEastAsia" w:cstheme="minorEastAsia"/>
                <w:color w:val="000000"/>
                <w:kern w:val="0"/>
                <w:sz w:val="18"/>
                <w:szCs w:val="18"/>
              </w:rPr>
              <w:lastRenderedPageBreak/>
              <w:t>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（一）对重复使用的医疗器械，医疗器械使用单位未按照消毒和管理的规定进行处理。</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对医疗器械使用单位重复使用一次性使用的医疗器械，或者未按照规定销毁使用过的一次性使用的医疗器械的处罚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w:t>
            </w:r>
            <w:r>
              <w:rPr>
                <w:rFonts w:asciiTheme="minorEastAsia" w:eastAsiaTheme="minorEastAsia" w:hAnsiTheme="minorEastAsia" w:cstheme="minorEastAsia"/>
                <w:color w:val="000000"/>
                <w:kern w:val="0"/>
                <w:sz w:val="18"/>
                <w:szCs w:val="18"/>
              </w:rPr>
              <w:lastRenderedPageBreak/>
              <w:t>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（二）医疗器械使用单位重复使用一次性使用的医疗器械，或者未按照规定销毁使用过的一次性使用的医疗器械。</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对医疗器械使用单位未按照规定将大型医疗器械以及植入和介入类医疗器械的信息记载到病历等相关记录中的处罚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w:t>
            </w:r>
            <w:r>
              <w:rPr>
                <w:rFonts w:asciiTheme="minorEastAsia" w:eastAsiaTheme="minorEastAsia" w:hAnsiTheme="minorEastAsia" w:cstheme="minorEastAsia"/>
                <w:color w:val="000000"/>
                <w:kern w:val="0"/>
                <w:sz w:val="18"/>
                <w:szCs w:val="18"/>
              </w:rPr>
              <w:lastRenderedPageBreak/>
              <w:t>表人、主要负责人、直接负责的主管人员和其他责任人员，没收违法行为发生期间自本单位所获收入，并处所获收入30%以上3倍以下罚款，依法给予处分：三）医疗器械使用单位未按照规定将大型医疗器械以及植入和介入类医疗器械的信息记载到病历等相关记录中。</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对医疗器械使用单位发现使用的医疗器械存在安全隐患未立即停止使用、通知检修，或者继续使用经检修仍不能达到使用安全标准的医疗器械的处罚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w:t>
            </w:r>
            <w:r>
              <w:rPr>
                <w:rFonts w:asciiTheme="minorEastAsia" w:eastAsiaTheme="minorEastAsia" w:hAnsiTheme="minorEastAsia" w:cstheme="minorEastAsia"/>
                <w:color w:val="000000"/>
                <w:kern w:val="0"/>
                <w:sz w:val="18"/>
                <w:szCs w:val="18"/>
              </w:rPr>
              <w:lastRenderedPageBreak/>
              <w:t>款，依法给予处分： （四）医疗器械使用单位发现使用的医疗器械存在安全隐患未立即停止使用、通知检修，或者继续使用经检修仍不能达到使用安全标准的医疗器械。</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对医疗器械使用单位违规使用大型医用设备，不能保障医疗质量安全的处罚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（五）医疗器械使用单位违规使用大型医用</w:t>
            </w:r>
            <w:r>
              <w:rPr>
                <w:rFonts w:asciiTheme="minorEastAsia" w:eastAsiaTheme="minorEastAsia" w:hAnsiTheme="minorEastAsia" w:cstheme="minorEastAsia"/>
                <w:color w:val="000000"/>
                <w:kern w:val="0"/>
                <w:sz w:val="18"/>
                <w:szCs w:val="18"/>
              </w:rPr>
              <w:lastRenderedPageBreak/>
              <w:t>设备，不能保障医疗质量安全。</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37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对医疗机构未按照规定建立医疗器械临床使用管理工作制度的处罚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《医疗器械临床使用管理条例》（2021年3月1日）第四十五条 医疗机构违反本办法规定，有下列情形之一的，由县级以上地方卫生健康主管部门责令改正，给予警告；情节严重的，可以并处五千元以上三万元以下罚款：（一）未按照规定建立医疗器械临床使用管理工作制度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38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对医疗机构未按照规定建立医疗器械验收验证制度的处罚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《医疗器械临床使用管理条例》第四十五条 医疗机构违反本办法规定，有下列情形之一的，由县级以上地方卫生健康主管部门责令改正，给予警告；情节严重的，可以并处五千元以上三万元以下罚款：（三）未按照规定建立医疗器械验收验证制度的。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39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对医疗机构未按照规定报告医疗器械使用安全事件的处罚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《医疗器械临床使用管理条例》第四十五条 医疗机构违反本办法规</w:t>
            </w:r>
            <w:r>
              <w:rPr>
                <w:rFonts w:asciiTheme="minorEastAsia" w:eastAsiaTheme="minorEastAsia" w:hAnsiTheme="minorEastAsia" w:cstheme="minorEastAsia"/>
                <w:color w:val="000000"/>
                <w:kern w:val="0"/>
                <w:sz w:val="18"/>
                <w:szCs w:val="18"/>
              </w:rPr>
              <w:lastRenderedPageBreak/>
              <w:t>定，有下列情形之一的，由县级以上地方卫生健康主管部门责令改正，给予警告；情节严重的，可以并处五千元以上三万元以下罚款：（四）未按照规定报告医疗器械使用安全事件的。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对医疗机构不配合卫生健康主管部门开展的医疗器械使用安全事件调查和临床使用行为的监督检查的处罚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《医疗器械临床使用管理条例》（2021年3月1日）第四十五条 医疗机构违反本办法规定，有下列情形之一的，由县级以上地方卫生健康主管部门责令改正，给予警告；情节严重的，可以并处五千元以上三万元以下罚款：（五）不配合卫生健康主管部门开展的医疗器械使用安全事件调查和临床使用行为的监督检查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41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经营企业、使用单位未按照要求建立医疗器械不良事件监测工作制度；未按照要求配备与其经营或者使用规模相适应的机构或者人员从事医疗器械不良事件监测相关工作；未保存不良事件监测记录或者保存年限不足；应当注册而未注册为国家医疗器械不良事件监</w:t>
            </w:r>
            <w:r>
              <w:rPr>
                <w:rFonts w:asciiTheme="minorEastAsia" w:eastAsiaTheme="minorEastAsia" w:hAnsiTheme="minorEastAsia" w:cstheme="minorEastAsia"/>
                <w:color w:val="000000"/>
                <w:kern w:val="0"/>
                <w:sz w:val="18"/>
                <w:szCs w:val="18"/>
              </w:rPr>
              <w:lastRenderedPageBreak/>
              <w:t>测信息系统用户；未及时向持有人报告所收集或者获知的医疗器械不良事件；未配合持有人对医疗器械不良事件调查和评价等行为的处罚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《医疗器械不良事件监测和再评价管理办法》（2019年1月1日起施行）第七十四条 　医疗器械经营企业、使用单位有下列情形之一的，由县级以上药品监督管理部门和卫生行政部门依据各自职责</w:t>
            </w:r>
            <w:r>
              <w:rPr>
                <w:rFonts w:asciiTheme="minorEastAsia" w:eastAsiaTheme="minorEastAsia" w:hAnsiTheme="minorEastAsia" w:cstheme="minorEastAsia"/>
                <w:color w:val="000000"/>
                <w:kern w:val="0"/>
                <w:sz w:val="18"/>
                <w:szCs w:val="18"/>
              </w:rPr>
              <w:lastRenderedPageBreak/>
              <w:t>责令改正，给予警告；拒不改正的，处5000元以上2万元以下罚款：（一）未按照要求建立医疗器械不良事件监测工作制度的；（二）未按照要求配备与其经营或者使用规模相适应的机构或者人员从事医疗器械不良事件监测相关工作的；（三）未保存不良事件监测记录或者保存年限不足的；（四）应当注册而未注册为国家医疗器械不良事件监测信息系统用户的；（五）未及时向持有人报告所收集或者获知的医疗器械不良事件的；（六）未配合持有人对医疗器械不良事件调查和评价的；（七）其他违反本办法规定的。药品监督管理部门发现使用单位有前款规定行为的，应当移交同级卫生行政部门处理。卫生行政部门对使用单位作出行政处罚决定的，应当及时通报同级药品监督管理部门。</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对取得印鉴卡的医疗机构未依照规定购买、储存麻醉药品和第一类精神药品的；未依照规定保存麻醉药品和精神药品专用处方，或者未依照规定进行处方专册登记的；未依</w:t>
            </w:r>
            <w:r>
              <w:rPr>
                <w:rFonts w:asciiTheme="minorEastAsia" w:eastAsiaTheme="minorEastAsia" w:hAnsiTheme="minorEastAsia" w:cstheme="minorEastAsia"/>
                <w:color w:val="000000"/>
                <w:kern w:val="0"/>
                <w:sz w:val="18"/>
                <w:szCs w:val="18"/>
              </w:rPr>
              <w:lastRenderedPageBreak/>
              <w:t>照规定报告麻醉药品和精神药品的进货、库存、使用数量的；紧急借用麻醉药品和第一类精神药品后未备案的；未依照规定销毁麻醉药品和精神药品等行为的处罚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《麻醉药品和精神药品管理条例》第七十二条　取得印鉴卡的医疗机构违反本条例的规定，有下列情</w:t>
            </w:r>
            <w:r>
              <w:rPr>
                <w:rFonts w:asciiTheme="minorEastAsia" w:eastAsiaTheme="minorEastAsia" w:hAnsiTheme="minorEastAsia" w:cstheme="minorEastAsia"/>
                <w:color w:val="000000"/>
                <w:kern w:val="0"/>
                <w:sz w:val="18"/>
                <w:szCs w:val="18"/>
              </w:rPr>
              <w:lastRenderedPageBreak/>
              <w:t>形之一的，由设区的市级人民政府卫生主管部门责令限期改正，给予警告；逾期不改正的，处5000元以上1万元以下的罚款；情节严重的，吊销其印鉴卡；对直接负责的主管人员和其他直接责任人员，依法给予降级、撤职、开除的处分：（一）未依照规定购买、储存麻醉药品和第一类精神药品的；（二）未依照规定保存麻醉药品和精神药品专用处方，或者未依照规定进行处方专册登记的；（三）未依照规定报告麻醉药品和精神药品的进货、库存、使用数量的；（四）紧急借用麻醉药品和第一类精神药品后未备案的；（五）未依照规定销毁麻醉药品和精神药品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建立抗菌药物管理组织机构或者未指定专（兼）职技术人员负责具体管理工作的；未建立抗菌药物管理规章制度的；抗菌药物临床应用管理混乱的；未按照本办法规定执行抗菌药物分级管理、医师抗菌药物处方权限管理、药师抗菌药物调剂资格管理或者未配备相关专业技术人员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《抗菌药物临床应用管理办法》(2012年4月24日通过) 第四十九条　医疗机构有下列情形之一的，由县级以上卫生行政部门责令限期改正；逾期不改的，进行通报批评，并给予警告；造成严重后果的，对负有责任的主管人员和其他</w:t>
            </w:r>
            <w:r>
              <w:rPr>
                <w:rFonts w:asciiTheme="minorEastAsia" w:eastAsiaTheme="minorEastAsia" w:hAnsiTheme="minorEastAsia" w:cstheme="minorEastAsia"/>
                <w:color w:val="000000"/>
                <w:kern w:val="0"/>
                <w:sz w:val="18"/>
                <w:szCs w:val="18"/>
              </w:rPr>
              <w:lastRenderedPageBreak/>
              <w:t>直接责任人员，给予处分：（一）未建立抗菌药物管理组织机构或者未指定专（兼）职技术人员负责具体管理工作的；（二）未建立抗菌药物管理规章制度的；（三）抗菌药物临床应用管理混乱的；（四）未按照本办法规定执行抗菌药物分级管理、医师抗菌药物处方权限管理、药师抗菌药物调剂资格管理或者未配备相关专业技术人员的；（五）其他违反本办法规定行为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对未经县级卫生行政部门核准，村卫生室、诊所、社区卫生服务站擅自使用抗菌药物开展静脉输注活动的处罚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《抗菌药物临床应用管理办法》第五十四条　未经县级卫生行政部门核准，村卫生室、诊所、社区卫生服务站擅自使用抗菌药物开展静脉输注活动的，由县级以上地方卫生行政部门责令限期改正，给予警告；逾期不改的，可根据情节轻重处以一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left"/>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45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对医疗机构无专职或者兼职人员负责本单位药品不良反应监测工作；未按照要求开展药品不良反应或者群体不良事件报告、调查、评价和</w:t>
            </w:r>
            <w:r>
              <w:rPr>
                <w:rFonts w:asciiTheme="minorEastAsia" w:eastAsiaTheme="minorEastAsia" w:hAnsiTheme="minorEastAsia" w:cstheme="minorEastAsia"/>
                <w:color w:val="000000"/>
                <w:kern w:val="0"/>
                <w:sz w:val="18"/>
                <w:szCs w:val="18"/>
              </w:rPr>
              <w:lastRenderedPageBreak/>
              <w:t>处理；不配合严重药品不良反应和群体不良事件相关调查工作等行为的处罚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《药品不良反应报告和监测管理办法》（2011年7月1日起施行）</w:t>
            </w:r>
            <w:r>
              <w:rPr>
                <w:rFonts w:asciiTheme="minorEastAsia" w:eastAsiaTheme="minorEastAsia" w:hAnsiTheme="minorEastAsia" w:cstheme="minorEastAsia"/>
                <w:color w:val="000000"/>
                <w:kern w:val="0"/>
                <w:sz w:val="18"/>
                <w:szCs w:val="18"/>
              </w:rPr>
              <w:lastRenderedPageBreak/>
              <w:t>第六十条  医疗机构有下列情形之一的，由所在地卫生行政部门给予警告，责令限期改正；逾期不改的，处三万元以下的罚款。情节严重并造成严重后果的，由所在地卫生行政部门对相关责任人给予行政处分：（一）无专职或者兼职人员负责本单位药品不良反应监测工作的；（二）未按照要求开展药品不良反应或者群体不良事件报告、调查、评价和处理的；（三）不配合严重药品不良反应和群体不良事件相关调查工作的。药品监督管理部门发现医疗机构有前款规定行为之一的，应当移交同级卫生行政部门处理。卫生行政部门对医疗机构作出行政处罚决定的，应当及时通报同级药品监督管理部门</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对医疗机构违规发布医疗广告的处罚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《医疗广告管理办法》第十九条　医疗机构违反本办法规定发布医疗广告，县级以上地方卫生行政部门、中医药管理部门应责令其限期改正，给予警告;情节严重的，撤</w:t>
            </w:r>
            <w:r>
              <w:rPr>
                <w:rFonts w:asciiTheme="minorEastAsia" w:eastAsiaTheme="minorEastAsia" w:hAnsiTheme="minorEastAsia" w:cstheme="minorEastAsia"/>
                <w:color w:val="000000"/>
                <w:kern w:val="0"/>
                <w:sz w:val="18"/>
                <w:szCs w:val="18"/>
              </w:rPr>
              <w:lastRenderedPageBreak/>
              <w:t>销广告审查批准文件、一年内不受理其广告审查申请，并可以责令其停业整顿、吊销有关诊疗科目，直至吊销《医疗机构执业许可证》。</w:t>
            </w:r>
            <w:r>
              <w:rPr>
                <w:rFonts w:asciiTheme="minorEastAsia" w:eastAsiaTheme="minorEastAsia" w:hAnsiTheme="minorEastAsia" w:cstheme="minorEastAsia"/>
                <w:color w:val="000000"/>
                <w:kern w:val="0"/>
                <w:sz w:val="18"/>
                <w:szCs w:val="18"/>
              </w:rPr>
              <w:br/>
              <w:t>未取得《医疗机构执业许可证》发布医疗广告的，按非法行医处罚。</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对公共场所经营者未按照规定对顾客用品用具进行清洗、消毒、保洁，或者重复使用一次性用品用具的处罚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二）未按照规定对顾客用品用具进行清洗、消毒、保洁，或者重复使用一次性用品用具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48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对公共场所经营者未按照规定建立卫生管理制度、设立卫生管理部门或者配备专（兼）职卫生管理人员，或者未建立卫生管理档案的处罚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w:t>
            </w:r>
            <w:r>
              <w:rPr>
                <w:rFonts w:asciiTheme="minorEastAsia" w:eastAsiaTheme="minorEastAsia" w:hAnsiTheme="minorEastAsia" w:cstheme="minorEastAsia"/>
                <w:color w:val="000000"/>
                <w:kern w:val="0"/>
                <w:sz w:val="18"/>
                <w:szCs w:val="18"/>
              </w:rPr>
              <w:lastRenderedPageBreak/>
              <w:t>方人民政府卫生计生行政部门责令限期改正；逾期不改的，给予警告，并处以一千元以上一万元以下罚款；对拒绝监督的，处以一万元以上三万元以下罚款；情节严重的，可以依法责令停业整顿，直至吊销卫生许可证：（一）未按照规定建立卫生管理制度、设立卫生管理部门或者配备专（兼）职卫生管理人员，或者未建立卫生管理档案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49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对公共场所经营者未按照规定组织从业人员进行相关卫生法律知识和公共场所卫生知识培训，或者安排未经相关卫生法律知识和公共场所卫生知识培训考核的从业人员上岗的处罚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二）未按照规定组织从业人员进行相关卫生法律知识和公共场所卫生知识培训，或者安排未经相关卫生法律知识</w:t>
            </w:r>
            <w:r>
              <w:rPr>
                <w:rFonts w:asciiTheme="minorEastAsia" w:eastAsiaTheme="minorEastAsia" w:hAnsiTheme="minorEastAsia" w:cstheme="minorEastAsia"/>
                <w:color w:val="000000"/>
                <w:kern w:val="0"/>
                <w:sz w:val="18"/>
                <w:szCs w:val="18"/>
              </w:rPr>
              <w:lastRenderedPageBreak/>
              <w:t>和公共场所卫生知识培训考核的从业人员上岗的。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对和公共场所经营者未按照规定设置与其经营规模、项目相适应的清洗、消毒、保洁、盥洗等设施设备和公共卫生间，或者擅自停止使用、拆除上述设施设备，或者挪作他用的处罚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三）未按照规定设置与其经营规模、项目相适应的清洗、消毒、保洁、盥洗等设施设备和公共卫生间，或者擅自停止使用、拆除上述设施设备，或者挪作他用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51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配备预防控制鼠、蚊、蝇、蟑螂和其他病媒生物的设施设备以及废弃物存放专用设施设备，或者擅自停止使用、拆除预防控制鼠、蚊、蝇、蟑螂和其他病媒生物的设施设备以及废弃物存放专用设施设备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w:t>
            </w:r>
            <w:r>
              <w:rPr>
                <w:rFonts w:asciiTheme="minorEastAsia" w:eastAsiaTheme="minorEastAsia" w:hAnsiTheme="minorEastAsia" w:cstheme="minorEastAsia"/>
                <w:color w:val="000000"/>
                <w:kern w:val="0"/>
                <w:sz w:val="18"/>
                <w:szCs w:val="18"/>
              </w:rPr>
              <w:lastRenderedPageBreak/>
              <w:t>告，并处以一千元以上一万元以下罚款；对拒绝监督的，处以一万元以上三万元以下罚款；情节严重的，可以依法责令停业整顿，直至吊销卫生许可证：（四）未按照规定配备预防控制鼠、蚊、蝇、蟑螂和其他病媒生物的设施设备以及废弃物存放专用设施设备，或者擅自停止使用、拆除预防控制鼠、蚊、蝇、蟑螂和其他病媒生物的设施设备以及废弃物存放专用设施设备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对公共场所经营者未按照规定索取公共卫生用品检验合格证明和其他相关资料的处罚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五）未按照规定索取公共卫生用品检验合格证明和其他相关资料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对公共场所经营者未按照规定对公共场所新建、改建、扩建项目办理预防性卫生审查手续的处罚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六）未按照规定对公共场所新建、改建、扩建项目办理预防性卫生审查手续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54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对公共场所集中空调通风系统未经卫生检测或者评价不合格而投入使用的处罚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七）公共场所</w:t>
            </w:r>
            <w:r>
              <w:rPr>
                <w:rFonts w:asciiTheme="minorEastAsia" w:eastAsiaTheme="minorEastAsia" w:hAnsiTheme="minorEastAsia" w:cstheme="minorEastAsia"/>
                <w:color w:val="000000"/>
                <w:kern w:val="0"/>
                <w:sz w:val="18"/>
                <w:szCs w:val="18"/>
              </w:rPr>
              <w:lastRenderedPageBreak/>
              <w:t>集中空调通风系统未经卫生检测或者评价不合格而投入使用的。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对公共场所经营者未按照规定公示公共场所卫生许可证、卫生检测结果和卫生信誉度等级的处罚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同时具备下列条件：在限定时限内改正，及时公示公共场所卫生许可证、卫生检测结果和卫生信誉度等级。</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八）未按照规定公示公共场所卫生许可证、卫生检测结果和卫生信誉度等级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56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疾病预防控制机构、接种单位未按照规定提供追溯信息，接收或者购进疫苗时未按照规定索取并保存相关证明文件、温度监测记录；未按照规定建立并保存疫苗接收、购进、储存、配送、供应、接种、处置记录；未按照规定告知、询问受种者或者其监护人有关情况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130F7B">
            <w:pPr>
              <w:jc w:val="left"/>
              <w:textAlignment w:val="center"/>
              <w:rPr>
                <w:rFonts w:asciiTheme="minorEastAsia" w:eastAsiaTheme="minorEastAsia" w:hAnsiTheme="minorEastAsia" w:cstheme="minorEastAsia" w:hint="default"/>
                <w:color w:val="000000"/>
                <w:kern w:val="0"/>
                <w:sz w:val="18"/>
                <w:szCs w:val="18"/>
              </w:rPr>
            </w:pP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《中华人民共和国疫苗管理法》第八十八条　违反本法规定，疾病预防控制机构、接种单位有下列情形之一的，由县级以上人民政府卫生健康主管部门责令改正，给予警告；情节严重的，对主要负责人、直接负责的主管人员和其他直接责任人员依法给予警告直至撤职</w:t>
            </w:r>
            <w:r>
              <w:rPr>
                <w:rFonts w:asciiTheme="minorEastAsia" w:eastAsiaTheme="minorEastAsia" w:hAnsiTheme="minorEastAsia" w:cstheme="minorEastAsia"/>
                <w:color w:val="000000"/>
                <w:kern w:val="0"/>
                <w:sz w:val="18"/>
                <w:szCs w:val="18"/>
              </w:rPr>
              <w:lastRenderedPageBreak/>
              <w:t>处分，责令负有责任的医疗卫生人员暂停六个月以上一年以下执业活动；造成严重后果的，对主要负责人、直接负责的主管人员和其他直接责任人员依法给予开除处分，由原发证部门吊销负有责任的医疗卫生人员的执业证书：（一）未按照规定提供追溯信息；（二）接收或者购进疫苗时未按照规定索取并保存相关证明文件、温度监测记录；（三）未按照规定建立并保存疫苗接收、购进、储存、配送、供应、接种、处置记录；（四）未按照规定告知、询问受种者或者其监护人有关情况。</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left"/>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对疾病预防控制机构、接种单位、医疗机构未按照规定报告疑似预防接种异常反应、疫苗安全事件等，或者未按照规定对疑似预防接种异常反应组织调查、诊断等行为的处罚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《中华人民共和国疫苗管理法》第八十九条　疾病预防控制机构、接种单位、医疗机构未按照规定报告疑似预防接种异常反应、疫苗安全事件等，或者未按照规定对疑似预防接种异常反应组织调查、诊断等的，由县级以上人民政府卫生健康主管部门责令改正，给予警告；情节严重的，对接种单位、医疗机构</w:t>
            </w:r>
            <w:r>
              <w:rPr>
                <w:rFonts w:asciiTheme="minorEastAsia" w:eastAsiaTheme="minorEastAsia" w:hAnsiTheme="minorEastAsia" w:cstheme="minorEastAsia"/>
                <w:color w:val="000000"/>
                <w:kern w:val="0"/>
                <w:sz w:val="18"/>
                <w:szCs w:val="18"/>
              </w:rPr>
              <w:lastRenderedPageBreak/>
              <w:t>处五万元以上五十万元以下的罚款，对疾病预防控制机构、接种单位、医疗机构的主要负责人、直接负责的主管人员和其他直接责任人员依法给予警告直至撤职处分；造成严重后果的，对主要负责人、直接负责的主管人员和其他直接责任人员依法给予开除处分，由原发证部门吊销负有责任的医疗卫生人员的执业证书。</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对医疗卫生机构未依照规定履行艾滋病防治职责的处罚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艾滋病防治条例》（2019年3月2日修订）第五十五条 医疗卫生机构未依照本条例规定履行职责，有下列情形之一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 (一)未履行艾滋病监测职责的;(二)未按照规定免费提</w:t>
            </w:r>
            <w:r>
              <w:rPr>
                <w:rFonts w:asciiTheme="minorEastAsia" w:eastAsiaTheme="minorEastAsia" w:hAnsiTheme="minorEastAsia" w:cstheme="minorEastAsia"/>
                <w:color w:val="000000"/>
                <w:kern w:val="0"/>
                <w:sz w:val="18"/>
                <w:szCs w:val="18"/>
              </w:rPr>
              <w:lastRenderedPageBreak/>
              <w:t>供咨询和初筛检测的;(三)对临时应急采集的血液未进行艾滋病检测，对临床用血艾滋病检测结果未进行核查，或者将艾滋病检测阳性的血液用于临床的;(四)未遵守标准防护原则，或者未执行操作规程和消毒管理制度，发生艾滋病医院感染或者医源性感染的;(五)未采取有效的卫生防护措施和医疗保健措施的;(六)推诿、拒绝治疗艾滋病病毒感染者或者艾滋病病人的其他疾病，或者对艾滋病病毒感染者、艾滋病病人未提供咨询、诊断和治疗服务的;(七)未对艾滋病病毒感染者或者艾滋病病人进行医学随访的;(八)未按照规定对感染艾滋病病毒的孕产妇及其婴儿提供预防艾滋病母婴传播技术指导的。</w:t>
            </w:r>
            <w:r>
              <w:rPr>
                <w:rFonts w:asciiTheme="minorEastAsia" w:eastAsiaTheme="minorEastAsia" w:hAnsiTheme="minorEastAsia" w:cstheme="minorEastAsia"/>
                <w:color w:val="000000"/>
                <w:kern w:val="0"/>
                <w:sz w:val="18"/>
                <w:szCs w:val="18"/>
              </w:rPr>
              <w:br/>
              <w:t>出入境检验检疫机构有前款第(一)项、第(四)项、第(五)项规定情形的，由其上级主管部门依照前款规定予以处罚。</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59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对采集或者使用未经艾滋病检测的人体组织、器官、细胞、骨髓等行为的处罚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《艾滋病防治条例》第五十八条 </w:t>
            </w:r>
            <w:r>
              <w:rPr>
                <w:rFonts w:asciiTheme="minorEastAsia" w:eastAsiaTheme="minorEastAsia" w:hAnsiTheme="minorEastAsia" w:cstheme="minorEastAsia"/>
                <w:color w:val="000000"/>
                <w:kern w:val="0"/>
                <w:sz w:val="18"/>
                <w:szCs w:val="18"/>
              </w:rPr>
              <w:lastRenderedPageBreak/>
              <w:t>违反本条例第三十六条规定采集或者使用人体组织、器官、细胞、骨髓等的，由县级人民政府卫生主管部门责令改正，通报批评，给予警告;情节严重的，责令停业整顿，有执业许可证件的，由原发证部门暂扣或者吊销其执业许可证件。</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对省、自治区、直辖市人民政府确定的公共场所的经营者未在公共场所内放置安全套或者设置安全套发售设施的处罚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《艾滋病防治条例》 第六十一条 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61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对医疗机构提供性病诊疗服务时违反诊疗规范的处罚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《性病防治管理办法》第四十九条　</w:t>
            </w:r>
            <w:r>
              <w:rPr>
                <w:rFonts w:asciiTheme="minorEastAsia" w:eastAsiaTheme="minorEastAsia" w:hAnsiTheme="minorEastAsia" w:cstheme="minorEastAsia"/>
                <w:color w:val="000000"/>
                <w:kern w:val="0"/>
                <w:sz w:val="18"/>
                <w:szCs w:val="18"/>
              </w:rPr>
              <w:lastRenderedPageBreak/>
              <w:t>医疗机构提供性病诊疗服务时违反诊疗规范的，由县级以上卫生行政部门责令限期改正，给予警告；逾期不改的，可以根据情节轻重处以三万元以下罚款。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对疾病预防控制机构未依法履行肺结核疫情监测、报告职责，或者隐瞒、谎报、缓报肺结核疫情；发现肺结核疫情时，未依据职责及时采取措施；故意泄露涉及肺结核患者、疑似肺结核患者、密切接触者个人隐私的有关信息、资料；未履行对辖区实验室质量控制、培训等防治职责等行为的处罚 </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《结核病防治管理条例》（2013年2月20日公布）第三十五条　疾病预防控制机构违反本办法规定，有下列情形之一的，由县级以上卫生行政部门责令限期改正，通报批评，给予警告；对负有责任的主管人员和其他直接责任人员，依法给予处分；构成犯罪的，依法追究刑事责任：（一）未依法履行肺结核疫情监测、报告职责，或者隐瞒、谎报、缓报肺结核疫情的；（二）发现肺结核疫情时，未依据职责及时采取措施的；（三）故意泄露涉及肺结核患者、疑似肺结核患者、密切接触者个人隐私的有关信息、资料的；（四）未履行对辖区实验室质量控制、培训等防治职责的。 </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63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对医疗机构未按照规定报告肺结核疫情，或者隐瞒、谎报、缓报肺结</w:t>
            </w:r>
            <w:r>
              <w:rPr>
                <w:rFonts w:asciiTheme="minorEastAsia" w:eastAsiaTheme="minorEastAsia" w:hAnsiTheme="minorEastAsia" w:cstheme="minorEastAsia"/>
                <w:color w:val="000000"/>
                <w:kern w:val="0"/>
                <w:sz w:val="18"/>
                <w:szCs w:val="18"/>
              </w:rPr>
              <w:lastRenderedPageBreak/>
              <w:t>核疫情；非结核病定点医疗机构发现确诊或者疑似肺结核患者，未按照规定进行转诊；结核病定点医疗机构未按照规定对肺结核患者或者疑似肺结核患者诊断治疗的，或者拒绝接诊；未按照有关规定严格执行隔离消毒制度，对结核菌污染的痰液、污物和污水未进行卫生处理；故意泄露涉及肺结核患者、疑似肺结核患者、密切接触者个人隐私的有关信息和资料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w:t>
            </w:r>
            <w:r>
              <w:rPr>
                <w:rFonts w:asciiTheme="minorEastAsia" w:eastAsiaTheme="minorEastAsia" w:hAnsiTheme="minorEastAsia" w:cstheme="minorEastAsia"/>
                <w:color w:val="000000"/>
                <w:kern w:val="0"/>
                <w:sz w:val="18"/>
                <w:szCs w:val="18"/>
              </w:rPr>
              <w:lastRenderedPageBreak/>
              <w:t>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 xml:space="preserve">《结核病防治管理条例》第三十六条　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一）未按照规定报告肺结核疫情，或者隐瞒、谎报、缓报肺结核疫情的；（二）非结核病定点医疗机构发现确诊或者疑似肺结核患者，未按照规定进行转诊的；（三）结核病定点医疗机构未按照规定对肺结核患者或者疑似肺结核患者诊断治疗的，或者拒绝接诊的；（四）未按照有关规定严格执行隔离消毒制度，对结核菌污染的痰液、污物和污水未进行卫生处理的；（五）故意泄露涉及肺结核患者、疑似肺结核患者、密切接触者个人隐私的有关信息和资料的。 </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w:t>
            </w:r>
            <w:r>
              <w:rPr>
                <w:rFonts w:asciiTheme="minorEastAsia" w:eastAsiaTheme="minorEastAsia" w:hAnsiTheme="minorEastAsia" w:cstheme="minorEastAsia"/>
                <w:color w:val="000000"/>
                <w:kern w:val="0"/>
                <w:sz w:val="18"/>
                <w:szCs w:val="18"/>
              </w:rPr>
              <w:lastRenderedPageBreak/>
              <w:t>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对基层医疗卫生机构违未履行对辖区内肺结核患者居家治疗期间的督导管理职责；未按照规定转诊、追</w:t>
            </w:r>
            <w:r>
              <w:rPr>
                <w:rFonts w:asciiTheme="minorEastAsia" w:eastAsiaTheme="minorEastAsia" w:hAnsiTheme="minorEastAsia" w:cstheme="minorEastAsia"/>
                <w:color w:val="000000"/>
                <w:kern w:val="0"/>
                <w:sz w:val="18"/>
                <w:szCs w:val="18"/>
              </w:rPr>
              <w:lastRenderedPageBreak/>
              <w:t>踪肺结核患者或者疑似肺结核患者及有可疑症状的密切接触者的处罚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《结核病防治管理条例》第三十七</w:t>
            </w:r>
            <w:r>
              <w:rPr>
                <w:rFonts w:asciiTheme="minorEastAsia" w:eastAsiaTheme="minorEastAsia" w:hAnsiTheme="minorEastAsia" w:cstheme="minorEastAsia"/>
                <w:color w:val="000000"/>
                <w:kern w:val="0"/>
                <w:sz w:val="18"/>
                <w:szCs w:val="18"/>
              </w:rPr>
              <w:lastRenderedPageBreak/>
              <w:t>条　基层医疗卫生机构违反本办法规定，有下列情形之一的，由县级卫生行政部门责令改正，给予警告：（一）未履行对辖区内肺结核患者居家治疗期间的督导管理职责的； （二）未按照规定转诊、追踪肺结核患者或者疑似肺结核患者及有可疑症状的密切接触者。</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对医疗机构未对有关人员进行相关法律和专业技术、安全防护以及紧急处理等知识培训的处罚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二）未对有关人员进行相关法律和专业技术、安全防护以及紧急处理等知识的培训的。《医疗废物管理行政处罚办法》第二条 医疗卫生机构有《条例》第四十五条规定的下列情形之一的，由县级以上地方人民政府卫生行政主管部门责令限期改正，给予警告；逾</w:t>
            </w:r>
            <w:r>
              <w:rPr>
                <w:rFonts w:asciiTheme="minorEastAsia" w:eastAsiaTheme="minorEastAsia" w:hAnsiTheme="minorEastAsia" w:cstheme="minorEastAsia"/>
                <w:color w:val="000000"/>
                <w:kern w:val="0"/>
                <w:sz w:val="18"/>
                <w:szCs w:val="18"/>
              </w:rPr>
              <w:lastRenderedPageBreak/>
              <w:t>期不改正的，处2000元以上5000元以下的罚款：（二）未对有关人员进行相关法律和专业技术、安全防护以及紧急处理等知识培训的。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gridAfter w:val="1"/>
          <w:wAfter w:w="13" w:type="dxa"/>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66</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对医疗机构未对医疗废物进行登记或者未保存登记资料的处罚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四）未对医疗废物进行登记或者未保存登记资料的。《医疗废物管理行政处罚办法》第二条 医疗卫生机构有《条例》第四十五条规定的下列情形之一的，由县级以上地方人民政府卫生行政主管部门责令限期改正，给予警告；逾期不改正的，处2000元以上5000元以下的罚款：（一）未建立、健全医疗废物管理制度，或者未设置监控部门或者专（兼）职人员的；（二）未对有关人员进行相关法律</w:t>
            </w:r>
            <w:r>
              <w:rPr>
                <w:rFonts w:asciiTheme="minorEastAsia" w:eastAsiaTheme="minorEastAsia" w:hAnsiTheme="minorEastAsia" w:cstheme="minorEastAsia"/>
                <w:color w:val="000000"/>
                <w:kern w:val="0"/>
                <w:sz w:val="18"/>
                <w:szCs w:val="18"/>
              </w:rPr>
              <w:lastRenderedPageBreak/>
              <w:t>和专业技术、安全防护以及紧急处理等知识培训的；（三）未对医疗废物进行登记或者未保存登记资料的。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gridAfter w:val="1"/>
          <w:wAfter w:w="13" w:type="dxa"/>
          <w:trHeight w:val="626"/>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67</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对使用后的医疗废物运送工具或者运送车辆未在指定地点及时进行消毒和清洁的处罚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五）对使用后的医疗废物运送工具或者运送车辆未在指定地点及时进行消毒和清洁的；《医疗废物管理行政处罚办法》第二条 医疗卫生机构有《条例》第四十五条规定的下列情形之一的，由县级以上地方人民政府卫生行政主管部门责令限期改正，给予警告；逾期不改正的，处2000元以上5000元以下的罚款：（四）对使用后的医疗废物运送工具或者</w:t>
            </w:r>
            <w:r>
              <w:rPr>
                <w:rFonts w:asciiTheme="minorEastAsia" w:eastAsiaTheme="minorEastAsia" w:hAnsiTheme="minorEastAsia" w:cstheme="minorEastAsia"/>
                <w:color w:val="000000"/>
                <w:kern w:val="0"/>
                <w:sz w:val="18"/>
                <w:szCs w:val="18"/>
              </w:rPr>
              <w:lastRenderedPageBreak/>
              <w:t>运送车辆未在指定地点及时进行消毒和清洁的。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对自行建有医疗废物处置设施的医疗卫生机构未定期对医疗废物处置设施的污染防治和卫生学效果进行检测、评价，或者未将检测、评价效果存档、报告的处罚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七）未定期对医疗废物处置设施的环境污染防治和卫生学效果进行检测、评价，或者未将检测、评价效果存档、报告的。《医疗废物管理行政处罚办法》第二条 医疗卫生机构有《条例》第四十五条规定的下列情形之一的，由县级以上地方人民政府卫生行政主管部门责令限期改正，给予警告；逾期不改正的，处2000元以上5000元以下的罚款：（五）依照《条例》自行建有医疗废物处置设施的医疗卫生机构未定期对医疗废物处置设施的污染防治和卫生学效果</w:t>
            </w:r>
            <w:r>
              <w:rPr>
                <w:rFonts w:asciiTheme="minorEastAsia" w:eastAsiaTheme="minorEastAsia" w:hAnsiTheme="minorEastAsia" w:cstheme="minorEastAsia"/>
                <w:color w:val="000000"/>
                <w:kern w:val="0"/>
                <w:sz w:val="18"/>
                <w:szCs w:val="18"/>
              </w:rPr>
              <w:lastRenderedPageBreak/>
              <w:t>进行检测、评价，或者未将检测、评价效果存档、报告的。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69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对医疗卫生机构、医疗废物集中处置单位未对从事医疗废物收集、运送、贮存、处置等工作的人员和管理人员采取职业卫生防护措施的处罚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《医疗废物管理行政处罚办法》第四条 医疗卫生机构、医疗废物集中处置单位有《条例》第四十五条规定的情形，未对从事医疗废物收集、运送、贮存、处置等工作的人员和管理人员采取职业卫生防护措施的，由县级以上地方人民政府卫生行政主管部门责令限期改正，给予警告；逾期不改正的，处2000元以上5000元以下的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70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对医疗卫生机构贮存设施或者设备不符合环境保护、卫生要求的；未将医疗废物按照类别分置于专用包装物或者容器的；未使用符合标准的运送工具运送医疗废物的处罚。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《医疗废物管理行政处罚办法》第五条 医疗卫生机构有《条例》第四十六条规定的下列情形之一的，由县级以上地方人民政府卫生行政主管部门责令限期改正，给予警告，可以并处5000元以下的罚款，逾期不改正的，处5000元以上3万元以下的罚款：（一）贮存设施或者设备不符合环境保护、卫生要求的；（二）未将医疗废物按照类</w:t>
            </w:r>
            <w:r>
              <w:rPr>
                <w:rFonts w:asciiTheme="minorEastAsia" w:eastAsiaTheme="minorEastAsia" w:hAnsiTheme="minorEastAsia" w:cstheme="minorEastAsia"/>
                <w:color w:val="000000"/>
                <w:kern w:val="0"/>
                <w:sz w:val="18"/>
                <w:szCs w:val="18"/>
              </w:rPr>
              <w:lastRenderedPageBreak/>
              <w:t>别分置于专用包装物或者容器的；（三）未使用符合标准的运送工具运送医疗废物的。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71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对不具备集中处置医疗废物条件的农村医疗卫生机构未按照卫生行政主管部门有关疾病防治的要求处置医疗废物的处罚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《医疗废物管理行政处罚办法》第十三条 有《条例》第五十一条规定的情形，不具备集中处置医疗废物条件的农村，医疗卫生机构未按照卫生行政主管部门有关疾病防治的要求处置医疗废物的，由县级人民政府卫生行政主管部门责令限期改正，给予警告；逾期不改正的，处1000元以上5000元以下的罚款；未按照环境保护行政主管部门有关环境污染防治的要求处置医疗废物的，由县级人民政府环境保护行政主管部门责令限期改正，给予警告；逾期不改正的，处1000元以上5000元以下的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72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对医疗卫生机构未建立消毒管理组织，未制定消毒管理制度，未执行国家有关规范、标准和规定，未定期开展消毒与灭菌效果检测工作的处罚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《消毒管理办法》(2017年12月26日修订) 第四条  医疗卫生机构应当建立消毒管理组织，制定消毒管理制度，执行国家有关规范、</w:t>
            </w:r>
            <w:r>
              <w:rPr>
                <w:rFonts w:asciiTheme="minorEastAsia" w:eastAsiaTheme="minorEastAsia" w:hAnsiTheme="minorEastAsia" w:cstheme="minorEastAsia"/>
                <w:color w:val="000000"/>
                <w:kern w:val="0"/>
                <w:sz w:val="18"/>
                <w:szCs w:val="18"/>
              </w:rPr>
              <w:lastRenderedPageBreak/>
              <w:t>标准和规定，定期开展消毒与灭菌效果检测工作。第四十一条  医疗机构违反本办法第四、五、六、七、八、九条的，由县级以上地方卫生行政部门责令限期改正，可以处5000元以下罚款；造成感染性疾病暴发的，可以处5000元以上20000元以下罚款。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73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对医疗卫生机构工作人员未接受消毒技术培训、掌握消毒知识，未按规定严格执行消毒隔离制度的处罚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 第五条  医疗卫生机构工作人员应当接受消毒技术培训、掌握消毒知识，并按规定严格执行消毒隔离制度。第四十一条  医疗机构违反本办法第四、五、六、七、八、九条的，由县级以上地方卫生行政部门责令限期改正，可以处5000元以下罚款；造成感染性疾病暴发的，可以处5000元以上20000元以下罚款。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74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对医疗卫生机构购进消毒产品未建立、执行进货检查验收制度的处罚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《消毒管理办法》第七条  医疗卫生机构购进消毒产品必须建立并执行进货检查验收制度。第四十一条  医疗机构违反本办法第四、</w:t>
            </w:r>
            <w:r>
              <w:rPr>
                <w:rFonts w:asciiTheme="minorEastAsia" w:eastAsiaTheme="minorEastAsia" w:hAnsiTheme="minorEastAsia" w:cstheme="minorEastAsia"/>
                <w:color w:val="000000"/>
                <w:kern w:val="0"/>
                <w:sz w:val="18"/>
                <w:szCs w:val="18"/>
              </w:rPr>
              <w:lastRenderedPageBreak/>
              <w:t>五、六、七、八、九条的，由县级以上地方卫生行政部门责令限期改正，可以处5000元以下罚款；造成感染性疾病暴发的，可以处5000元以上20000元以下罚款。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75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对消毒服务机构消毒后的物品未达到卫生标准和要求的处罚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《消毒管理办法》第四十四条　消毒服务机构违反本办法规定，有下列情形之一的，由县级以上卫生计生行政部门责令其限期改正，可以处5000元以下的罚款；造成感染性疾病发生的，可以处5000元以上20000元以下的罚款： 消毒后的物品未达到卫生标准和要求的。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76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对未依照规定在明显位置标示国务院卫生主管部门和兽医主管部门规定的生物危险标识和生物安全实验室级别标志的处罚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w:t>
            </w:r>
            <w:r>
              <w:rPr>
                <w:rFonts w:asciiTheme="minorEastAsia" w:eastAsiaTheme="minorEastAsia" w:hAnsiTheme="minorEastAsia" w:cstheme="minorEastAsia"/>
                <w:color w:val="000000"/>
                <w:kern w:val="0"/>
                <w:sz w:val="18"/>
                <w:szCs w:val="18"/>
              </w:rPr>
              <w:lastRenderedPageBreak/>
              <w:t>有许可证件的，并由原发证部门吊销有关许可证件：(一)未依照规定在明显位置标示国务院卫生主管部门和兽医主管部门规定的生物危险标识和生物安全实验室级别标志的。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77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对实验室未向原批准部门报告实验活动结果以及工作情况的处罚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二)未向原批准部门报告实验活动结果以及工作情况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78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对实验室未依照规定采集病原微生物样本，或者对所采集样本的来源、采集过程和方法等未作详细记录的处罚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w:t>
            </w:r>
            <w:r>
              <w:rPr>
                <w:rFonts w:asciiTheme="minorEastAsia" w:eastAsiaTheme="minorEastAsia" w:hAnsiTheme="minorEastAsia" w:cstheme="minorEastAsia"/>
                <w:color w:val="000000"/>
                <w:kern w:val="0"/>
                <w:sz w:val="18"/>
                <w:szCs w:val="18"/>
              </w:rPr>
              <w:lastRenderedPageBreak/>
              <w:t>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三)未依照规定采集病原微生物样本，或者对所采集样本的来源、采集过程和方法等未作详细记录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79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对实验室新建、改建或者扩建一级、二级实验室未向设区的市级人民政府卫生主管部门或者兽医主管部门备案的处罚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四)新建、改建或者扩建一级、二级实验室未向设区的市级人民政府卫生主管部门</w:t>
            </w:r>
            <w:r>
              <w:rPr>
                <w:rFonts w:asciiTheme="minorEastAsia" w:eastAsiaTheme="minorEastAsia" w:hAnsiTheme="minorEastAsia" w:cstheme="minorEastAsia"/>
                <w:color w:val="000000"/>
                <w:kern w:val="0"/>
                <w:sz w:val="18"/>
                <w:szCs w:val="18"/>
              </w:rPr>
              <w:lastRenderedPageBreak/>
              <w:t>或者兽医主管部门备案的。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80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对实验室未依照规定定期对工作人员进行培训，或者工作人员考核不合格允许其上岗，或者批准未采取防护措施的人员进入实验室的处罚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五)未依照规定定期对工作人员进行培训，或者工作人员考核不合格允许其上岗，或者批准未采取防护措施的人员进入实验室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81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对实验室工作人员未遵守实验室生物安全技术规范和操作规程的处罚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实验室有下列行为之一的，由县级以上地方人民政府卫生主管部门、兽医主管部门依照各自职责，责令限期改正，给予警告；逾期不改正的，由实验室</w:t>
            </w:r>
            <w:r>
              <w:rPr>
                <w:rFonts w:asciiTheme="minorEastAsia" w:eastAsiaTheme="minorEastAsia" w:hAnsiTheme="minorEastAsia" w:cstheme="minorEastAsia"/>
                <w:color w:val="000000"/>
                <w:kern w:val="0"/>
                <w:sz w:val="18"/>
                <w:szCs w:val="18"/>
              </w:rPr>
              <w:lastRenderedPageBreak/>
              <w:t>的设立单位对主要负责人、直接负责的主管人员和其他直接责任人员，依法给予撤职、开除的处分；有许可证件的，并由原发证部门吊销有关许可证件：(六)实验室工作人员未遵守实验室生物安全技术规范和操作规程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82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对实验室未依照规定建立或者保存实验档案的处罚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七)未依照规定建立或者保存实验档案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83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对实验室未依照规定制定实验室感染应急处置预案并备案的处罚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《病原微生物实验室生物安全管理条例》第六十条　实验室有下列行为之一的，由县级以上地方人民</w:t>
            </w:r>
            <w:r>
              <w:rPr>
                <w:rFonts w:asciiTheme="minorEastAsia" w:eastAsiaTheme="minorEastAsia" w:hAnsiTheme="minorEastAsia" w:cstheme="minorEastAsia"/>
                <w:color w:val="000000"/>
                <w:kern w:val="0"/>
                <w:sz w:val="18"/>
                <w:szCs w:val="18"/>
              </w:rPr>
              <w:lastRenderedPageBreak/>
              <w:t>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八)未依照规定制定实验室感染应急处置预案并备案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84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对经依法批准从事高致病性病原微生物相关实验活动的实验室的设立单位未建立健全安全保卫制度，或者未采取安全保卫措施的处罚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《病原微生物实验室生物安全管理条例》第六十一条　经依法批准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责令停止该项实验活动，该实验室2年内不得申请从事高致病性病原微生物实验活动；造成传染病传</w:t>
            </w:r>
            <w:r>
              <w:rPr>
                <w:rFonts w:asciiTheme="minorEastAsia" w:eastAsiaTheme="minorEastAsia" w:hAnsiTheme="minorEastAsia" w:cstheme="minorEastAsia"/>
                <w:color w:val="000000"/>
                <w:kern w:val="0"/>
                <w:sz w:val="18"/>
                <w:szCs w:val="18"/>
              </w:rPr>
              <w:lastRenderedPageBreak/>
              <w:t>播、流行的，该实验室设立单位的主管部门还应当对该实验室的设立单位的直接负责的主管人员和其他直接责任人员，依法给予降级、撤职、开除的处分；构成犯罪的，依法追究刑事责任。</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85</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对医疗卫生机构未按照规定设立伦理委员会擅自开展涉及人的生物医学研究的处罚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《涉及人的生物医学研究伦理审查办法》（2016年12月1日起施行）第四十五条  医疗卫生机构未按照规定设立伦理委员会擅自开展涉及人的生物医学研究的，由县级以上地方卫生计生行政部门责令限期整改；逾期不改的，由县级以上地方卫生计生行政部门予以警告，并可处以3万元以下罚款；对机构主要负责人和其他责任人员，依法给予处分。</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86</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 医疗卫生机构伦理委员会组成、委员资质不符合要求的；未建立伦理审查工作制度或者操作规程的； 未按照伦理审查原则和相关规章制度进行审查的； 泄露研究项目方案、受试者个人信息以及委员审查意见的； 未按照规定进行备案的等</w:t>
            </w:r>
            <w:r>
              <w:rPr>
                <w:rFonts w:asciiTheme="minorEastAsia" w:eastAsiaTheme="minorEastAsia" w:hAnsiTheme="minorEastAsia" w:cstheme="minorEastAsia"/>
                <w:color w:val="000000"/>
                <w:kern w:val="0"/>
                <w:sz w:val="18"/>
                <w:szCs w:val="18"/>
              </w:rPr>
              <w:lastRenderedPageBreak/>
              <w:t xml:space="preserve">行为的处罚 </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《涉及人的生物医学研究伦理审查办法》（2016年12月1日起施行）第四十六条  医疗卫生机构及其伦理委员会违反本办法规定，有下列情形之一的，由县级以上地方</w:t>
            </w:r>
            <w:r>
              <w:rPr>
                <w:rFonts w:asciiTheme="minorEastAsia" w:eastAsiaTheme="minorEastAsia" w:hAnsiTheme="minorEastAsia" w:cstheme="minorEastAsia"/>
                <w:color w:val="000000"/>
                <w:kern w:val="0"/>
                <w:sz w:val="18"/>
                <w:szCs w:val="18"/>
              </w:rPr>
              <w:lastRenderedPageBreak/>
              <w:t xml:space="preserve">卫生计生行政部门责令限期整改，并可根据情节轻重给予通报批评、警告；对机构主要负责人和其他责任人员，依法给予处分： （一）伦理委员会组成、委员资质不符合要求的；（二）未建立伦理审查工作制度或者操作规程的； （三）未按照伦理审查原则和相关规章制度进行审查的； （四）泄露研究项目方案、受试者个人信息以及委员审查意见的； （五）未按照规定进行备案的；（六）其他违反本办法规定的情形。 </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87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对研究项目或者研究方案未获得伦理委员会审查批准擅自开展项目研究工作的； 研究过程中发生严重不良反应或者严重不良事件未及时报告伦理委员会的； 违反知情同意相关规定开展项目研究等行为的处罚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《涉及人的生物医学研究伦理审查办法》（2016年12月1日起施行）第四十七条  项目研究者违反本办法规定，有下列情形之一的，由县级以上地方卫生计生行政部门责令限期整改，并可根据情节轻重给予通报批评、警告；对主要负责人和其他责任人员，依法给予处分： （一）研究项目或者研究方案未获得伦理委员会审查批准擅自开展项目研究工作的； （二）</w:t>
            </w:r>
            <w:r>
              <w:rPr>
                <w:rFonts w:asciiTheme="minorEastAsia" w:eastAsiaTheme="minorEastAsia" w:hAnsiTheme="minorEastAsia" w:cstheme="minorEastAsia"/>
                <w:color w:val="000000"/>
                <w:kern w:val="0"/>
                <w:sz w:val="18"/>
                <w:szCs w:val="18"/>
              </w:rPr>
              <w:lastRenderedPageBreak/>
              <w:t xml:space="preserve">研究过程中发生严重不良反应或者严重不良事件未及时报告伦理委员会的； （三）违反知情同意相关规定开展项目研究的； （四）其他违反本办法规定的情形。 </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88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对戒毒医疗机构发现接受戒毒治疗的戒毒人员在治疗期间吸食、注射毒品，不向公安机关报告的处罚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《中华人民共和国禁毒法》第六十七条  戒毒医疗机构发现接受戒毒治疗的戒毒人员在治疗期间吸食、注射毒品，不向公安机关报告的，由卫生行政部门责令改正；情节严重的，责令停业整顿。</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89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对遗体和眼角膜捐献的登记机构、接受机构及其工作人员未履行保密义务的处罚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《黑龙江省遗体和眼角膜捐献条例》（2010年3月1日起施行）第二十九条 违反本条例规定，登记机构、接受机构及其工作人员未履行保密义务的，由有关部门对登记机构、接受机构给予警告并责令改正;对直接负责的主管人员和其他直接责任人员给予处分。</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90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对未按照规定时限接受遗体或者眼角膜的处罚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《黑龙江省遗体和眼角膜捐献条</w:t>
            </w:r>
            <w:r>
              <w:rPr>
                <w:rFonts w:asciiTheme="minorEastAsia" w:eastAsiaTheme="minorEastAsia" w:hAnsiTheme="minorEastAsia" w:cstheme="minorEastAsia"/>
                <w:color w:val="000000"/>
                <w:kern w:val="0"/>
                <w:sz w:val="18"/>
                <w:szCs w:val="18"/>
              </w:rPr>
              <w:lastRenderedPageBreak/>
              <w:t>例》第三十一条 违反本条例规定，未按照规定时限接受遗体或者眼角膜的，由省卫生行政部门给予警告并责令改正;情节严重的，由省卫生行政部门取消遗体或者眼角膜捐献接受资格。</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91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对接受机构未建立遗体和眼角膜利用制度，未建立真实、完整的利用情况档案，不按照规定备案的处罚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《黑龙江省遗体和眼角膜捐献条例》第三十四条 违反本条例规定，接受机构未建立遗体和眼角膜利用制度，未建立真实、完整的利用情况档案，不按照规定备案的，由省卫生行政部门给予警告并责令改正;情节严重的，取消遗体或者眼角膜捐献接受机构资格。</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92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供水单位和涉水生产经营者未建立生活饮用水卫生管理制度、生活饮用水污染突发事件卫生应急处置预案，或者未配备专（兼）职卫生管理人员的；未按规定报送水质检测资料的；安排未经健康检查或者经检查不合格，安排患有相关疾病或者病原携带人员直接从事供、管水工作及水质处理器（材料）生产的；安排未经卫生知识培训或者经</w:t>
            </w:r>
            <w:r>
              <w:rPr>
                <w:rFonts w:asciiTheme="minorEastAsia" w:eastAsiaTheme="minorEastAsia" w:hAnsiTheme="minorEastAsia" w:cstheme="minorEastAsia"/>
                <w:color w:val="000000"/>
                <w:kern w:val="0"/>
                <w:sz w:val="18"/>
                <w:szCs w:val="18"/>
              </w:rPr>
              <w:lastRenderedPageBreak/>
              <w:t>考核不合格的人员上岗的；未按规定开展卫生安全自查的；未建立或者未按照要求建立卫生管理档案等行为的处罚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《黑龙江省生活饮用水卫生监督管理条例》第四十五条 违反本条例规定，有下列情形之一的，由市、县级卫生健康行政主管部门责令限期改正；逾期未改正的，处以五百元以上五千元以下罚款，情节严重的，处以五千元以上三万元以下罚款：（一）未建立生活饮用水卫</w:t>
            </w:r>
            <w:r>
              <w:rPr>
                <w:rFonts w:asciiTheme="minorEastAsia" w:eastAsiaTheme="minorEastAsia" w:hAnsiTheme="minorEastAsia" w:cstheme="minorEastAsia"/>
                <w:color w:val="000000"/>
                <w:kern w:val="0"/>
                <w:sz w:val="18"/>
                <w:szCs w:val="18"/>
              </w:rPr>
              <w:lastRenderedPageBreak/>
              <w:t>生管理制度、生活饮用水污染突发事件卫生应急处置预案，或者未配备专（兼）职卫生管理人员的；（二）未按规定报送水质检测资料的；（三）安排未经健康检查或者经检查不合格，安排患有相关疾病或者病原携带人员直接从事供、管水工作及水质处理器（材料）生产的；（四）安排未经卫生知识培训或者经考核不合格的人员上岗的；（五）未按规定开展卫生安全自查的；（六）未建立或者未按照要求建立卫生管理档案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93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供水单位和涉水生产经营者未按规定对供水设备、设施采取相应的卫生安全防护措施或者保持卫生安全防护距离的；净化处理设施不能满足工艺要求的；未配备消毒设施或者水质检验室，或者配备但未正常运转的；未按要求对集中式供水单位的供水设施或者贮水设施进行清洗、消毒的；未经具备资质的检验检测机构检测合格擅自供水的；未按照有关法律、法规和卫生标准、规范组织生产涉水产品的；未按规定开展产品自检或者委托检</w:t>
            </w:r>
            <w:r>
              <w:rPr>
                <w:rFonts w:asciiTheme="minorEastAsia" w:eastAsiaTheme="minorEastAsia" w:hAnsiTheme="minorEastAsia" w:cstheme="minorEastAsia"/>
                <w:color w:val="000000"/>
                <w:kern w:val="0"/>
                <w:sz w:val="18"/>
                <w:szCs w:val="18"/>
              </w:rPr>
              <w:lastRenderedPageBreak/>
              <w:t>测等行为的处罚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《黑龙江省生活饮用水卫生监督管理条例》第四十六条 违反本条例规定，有下列情形之一的，由市、县级卫生健康行政主管部门责令限期改正；逾期未改正的，处以五千元以上三万元以下罚款，情节严重的，处以三万元以上五万元以下罚款:（一）未按规定对供水设备、设施采取相应的卫生安全防护措施或者保持卫生安全防护距离的；（二）净化处理设施不能满足工艺</w:t>
            </w:r>
            <w:r>
              <w:rPr>
                <w:rFonts w:asciiTheme="minorEastAsia" w:eastAsiaTheme="minorEastAsia" w:hAnsiTheme="minorEastAsia" w:cstheme="minorEastAsia"/>
                <w:color w:val="000000"/>
                <w:kern w:val="0"/>
                <w:sz w:val="18"/>
                <w:szCs w:val="18"/>
              </w:rPr>
              <w:lastRenderedPageBreak/>
              <w:t>要求的；（三）未配备消毒设施或者水质检验室，或者配备但未正常运转的；（四）未按要求对集中式供水单位的供水设施或者贮水设施进行清洗、消毒的；（五）未经具备资质的检验检测机构检测合格擅自供水的；（六）未按照有关法律、法规和卫生标准、规范组织生产涉水产品的；（七）未按规定开展产品自检或者委托检测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94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对城市集中式供水单位未取得卫生许可证擅自供水的处罚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处罚：（一）城市集中式供水单位未取得卫生许可证擅自供水的，处以五万元以上十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95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对二次供水单位未取得卫生许可证擅自供水的处罚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w:t>
            </w:r>
            <w:r>
              <w:rPr>
                <w:rFonts w:asciiTheme="minorEastAsia" w:eastAsiaTheme="minorEastAsia" w:hAnsiTheme="minorEastAsia" w:cstheme="minorEastAsia"/>
                <w:color w:val="000000"/>
                <w:kern w:val="0"/>
                <w:sz w:val="18"/>
                <w:szCs w:val="18"/>
              </w:rPr>
              <w:lastRenderedPageBreak/>
              <w:t>县级卫生健康行政主管部门责令限期改正；逾期未改正的，按照下列规定处罚：（二）二次供水单位未取得卫生许可证擅自供水的，处以一万元以上三万元以下罚款。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96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对农村集中式供水单位未取得卫生许可证擅自供水的处罚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处罚：（三）农村集中式供水单位未取得卫生许可证擅自供水的，处以五千元以上一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7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97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对生产、销售的涉水产品无卫生许可批准文件的处罚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处罚：（四）生产、销售的涉水产品无卫生许可批准文件的，处以五万元以上十万元以下罚款，</w:t>
            </w:r>
            <w:r>
              <w:rPr>
                <w:rFonts w:asciiTheme="minorEastAsia" w:eastAsiaTheme="minorEastAsia" w:hAnsiTheme="minorEastAsia" w:cstheme="minorEastAsia"/>
                <w:color w:val="000000"/>
                <w:kern w:val="0"/>
                <w:sz w:val="18"/>
                <w:szCs w:val="18"/>
              </w:rPr>
              <w:lastRenderedPageBreak/>
              <w:t>有违法所得的，没收违法所得；使用的涉水产品无卫生许可批准文件的，处以五千元以上三万元以下罚款。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98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对餐具、饮具集中消毒服务单位违反规定用水，使用洗涤剂、消毒剂，或者出厂的餐具、饮具未按规定检验合格并随附消毒合格证明，或者未按规定在独立包装上标注相关内容的处罚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《中华人民共和国食品安全法》（2021年4月29日修正）第一百二十六条　违反本法规定，有下列情形之一的，由县级以上人民政府食品安全监督管理部门责令改正，给予警告；拒不改正的，处五千元以上五万元以下罚款；情节严重的，责令停产停业，直至吊销许可证。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99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对餐具、饮具集中消毒服务单位生产经营活动不符合卫生规范、标准或者要求的处罚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《黑龙江省食品安全条例》第一百二十一条违反本条例规定，餐具、</w:t>
            </w:r>
            <w:r>
              <w:rPr>
                <w:rFonts w:asciiTheme="minorEastAsia" w:eastAsiaTheme="minorEastAsia" w:hAnsiTheme="minorEastAsia" w:cstheme="minorEastAsia"/>
                <w:color w:val="000000"/>
                <w:kern w:val="0"/>
                <w:sz w:val="18"/>
                <w:szCs w:val="18"/>
              </w:rPr>
              <w:lastRenderedPageBreak/>
              <w:t>饮具集中消毒服务单位生产经营活动不符合卫生规范、标准或者要求的，由卫生健康行政部门责令限期改正；逾期不改正的，处以一万元以上五万元以下罚款；情节严重的，责令停产停业。</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100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对违反规定在碘盐的加工、运输、经营过程中不符合国家卫生标准的处罚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同时具备下列条件：不符合国家卫生标准的碘盐价值 5000元以下的。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食盐加碘消除碘缺乏危害管理条例》（2017年3月1日修订）第二十七条违反本条例的规定，在碘盐的加工、运输、经营过程中不符合国家卫生标准的，由县级以上人民政府卫生行政部门责令责任者改正，可以并处该盐产品价值3倍以下的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101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对违反规定出厂碘盐未予包装或者包装不符合国家卫生标准的处罚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同时具备下列条件：未予包装或者包装不符合国家卫生标准的出厂碘盐价值 5000元以下的。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《食盐加碘消除碘缺乏危害管理条例》第二十八条违反本条例的规定，出厂碘盐未予包装或者包装不符合国家卫生标准的，由县级以上人民政府卫生行政部门责令改正，可以并处该盐产品价值3倍以下的罚款。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102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w:t>
            </w:r>
            <w:r>
              <w:rPr>
                <w:rFonts w:asciiTheme="minorEastAsia" w:eastAsiaTheme="minorEastAsia" w:hAnsiTheme="minorEastAsia" w:cstheme="minorEastAsia"/>
                <w:color w:val="000000"/>
                <w:kern w:val="0"/>
                <w:sz w:val="18"/>
                <w:szCs w:val="18"/>
              </w:rPr>
              <w:lastRenderedPageBreak/>
              <w:t>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对医疗机构及其工作人员拒绝对送</w:t>
            </w:r>
            <w:r>
              <w:rPr>
                <w:rFonts w:asciiTheme="minorEastAsia" w:eastAsiaTheme="minorEastAsia" w:hAnsiTheme="minorEastAsia" w:cstheme="minorEastAsia"/>
                <w:color w:val="000000"/>
                <w:kern w:val="0"/>
                <w:sz w:val="18"/>
                <w:szCs w:val="18"/>
              </w:rPr>
              <w:lastRenderedPageBreak/>
              <w:t>诊的疑似精神障碍患者作出诊断；对按规定实施住院治疗的患者未及时进行检查评估或者未根据评估结果作出处理的处罚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w:t>
            </w:r>
            <w:r>
              <w:rPr>
                <w:rFonts w:asciiTheme="minorEastAsia" w:eastAsiaTheme="minorEastAsia" w:hAnsiTheme="minorEastAsia" w:cstheme="minorEastAsia"/>
                <w:color w:val="000000"/>
                <w:kern w:val="0"/>
                <w:sz w:val="18"/>
                <w:szCs w:val="18"/>
              </w:rPr>
              <w:lastRenderedPageBreak/>
              <w:t>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《行政处罚法》第三十三条第一</w:t>
            </w:r>
            <w:r>
              <w:rPr>
                <w:rFonts w:asciiTheme="minorEastAsia" w:eastAsiaTheme="minorEastAsia" w:hAnsiTheme="minorEastAsia" w:cstheme="minorEastAsia"/>
                <w:color w:val="000000"/>
                <w:kern w:val="0"/>
                <w:sz w:val="18"/>
                <w:szCs w:val="18"/>
              </w:rPr>
              <w:lastRenderedPageBreak/>
              <w:t>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《中华人民共和国精神卫生法》第七十四条　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一）拒绝对送诊的疑似精神障碍患者作出诊断的；（二）对依照本法第三十条第二款规定实施住院治疗的患者未及时进行检查评估或者未根据评估结果作出处理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w:t>
            </w:r>
            <w:r>
              <w:rPr>
                <w:rFonts w:asciiTheme="minorEastAsia" w:eastAsiaTheme="minorEastAsia" w:hAnsiTheme="minorEastAsia" w:cstheme="minorEastAsia"/>
                <w:color w:val="000000"/>
                <w:kern w:val="0"/>
                <w:sz w:val="18"/>
                <w:szCs w:val="18"/>
              </w:rPr>
              <w:lastRenderedPageBreak/>
              <w:t>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lastRenderedPageBreak/>
              <w:t>省级、市级、</w:t>
            </w:r>
            <w:r>
              <w:rPr>
                <w:rFonts w:asciiTheme="minorEastAsia" w:eastAsiaTheme="minorEastAsia" w:hAnsiTheme="minorEastAsia" w:cstheme="minorEastAsia"/>
                <w:color w:val="000000"/>
                <w:kern w:val="0"/>
                <w:sz w:val="18"/>
                <w:szCs w:val="18"/>
              </w:rPr>
              <w:lastRenderedPageBreak/>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103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对建设单位未按照规定进行职业病危害预评价的处罚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《中华人民共和国职业病防治法》（2018年12月29日修正）第六十九条　建设单位违反本法规定，有下列行为之一的，由卫生行政部门给予警告，责令限期改正；逾期不改正的，处十万元以上五十万元以下的罚款；情节严重的，责令停止产生职业病危害的作业，或者提</w:t>
            </w:r>
            <w:r>
              <w:rPr>
                <w:rFonts w:asciiTheme="minorEastAsia" w:eastAsiaTheme="minorEastAsia" w:hAnsiTheme="minorEastAsia" w:cstheme="minorEastAsia"/>
                <w:color w:val="000000"/>
                <w:kern w:val="0"/>
                <w:sz w:val="18"/>
                <w:szCs w:val="18"/>
              </w:rPr>
              <w:lastRenderedPageBreak/>
              <w:t>请有关人民政府按照国务院规定的权限责令停建、关闭：（一）未按照规定进行职业病危害预评价的。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104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对医疗机构可能产生放射性职业病危害的建设项目未按照规定提交放射性职业病危害预评价报告，或者放射性职业病危害预评价报告未经卫生行政部门审核同意，开工建设的处罚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二）医疗机构可能产生放射性职业病危害的建设项目未按照规定提交放射性职业病危害预评价报告，或者放射性职业病危害预评价报告未经卫生行政部门审核同意，开工建设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105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对建设单位建设项目的职业病防护设施未按照规定与主体工程同时设计、同时施工、同时投入生产和使用的处罚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w:t>
            </w:r>
            <w:r>
              <w:rPr>
                <w:rFonts w:asciiTheme="minorEastAsia" w:eastAsiaTheme="minorEastAsia" w:hAnsiTheme="minorEastAsia" w:cstheme="minorEastAsia"/>
                <w:color w:val="000000"/>
                <w:kern w:val="0"/>
                <w:sz w:val="18"/>
                <w:szCs w:val="18"/>
              </w:rPr>
              <w:lastRenderedPageBreak/>
              <w:t>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三）建设项目的职业病防护设施未按照规定与主体工程同时设计、同时施工、同时投入生产和使用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106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对建设单位建设项目的职业病防护设施设计不符合国家职业卫生标准和卫生要求，或者医疗机构放射性职业病危害严重的建设项目的防护设施设计未经卫生行政部门审查同意擅自施工的处罚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四）建设项目的职业病防护设施设计不符合国家职业卫生标准和卫生要求，或者医疗机构放射性职业病危</w:t>
            </w:r>
            <w:r>
              <w:rPr>
                <w:rFonts w:asciiTheme="minorEastAsia" w:eastAsiaTheme="minorEastAsia" w:hAnsiTheme="minorEastAsia" w:cstheme="minorEastAsia"/>
                <w:color w:val="000000"/>
                <w:kern w:val="0"/>
                <w:sz w:val="18"/>
                <w:szCs w:val="18"/>
              </w:rPr>
              <w:lastRenderedPageBreak/>
              <w:t>害严重的建设项目的防护设施设计未经卫生行政部门审查同意擅自施工的。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107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对建设单位未按照规定对职业病防护设施进行职业病危害控制效果评价的处罚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五）未按照规定对职业病防护设施进行职业病危害控制效果评价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27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108</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对建设单位建设项目竣工投入生产和使用前，职业病防护设施未按照规定验收合格的处罚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《中华人民共和国职业病防治法》（2018年12月29日修正）第六十九条　建设单位违反本法规定，有下列行为之一的，由卫生行政部门给予警告，责令限期改正；逾期不改正的，处十万元以上五十万元以下的罚款；情节严重的，责令停</w:t>
            </w:r>
            <w:r>
              <w:rPr>
                <w:rFonts w:asciiTheme="minorEastAsia" w:eastAsiaTheme="minorEastAsia" w:hAnsiTheme="minorEastAsia" w:cstheme="minorEastAsia"/>
                <w:color w:val="000000"/>
                <w:kern w:val="0"/>
                <w:sz w:val="18"/>
                <w:szCs w:val="18"/>
              </w:rPr>
              <w:lastRenderedPageBreak/>
              <w:t>止产生职业病危害的作业，或者提请有关人民政府按照国务院规定的权限责令停建、关闭：（六）建设项目竣工投入生产和使用前，职业病防护设施未按照规定验收合格的。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109</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对未按照规定组织劳动者进行职业卫生培训，或者未对劳动者个人职业病防护采取指导、督促措施的处罚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行政部门给予警告，责令限期改正；逾期不改正的，处十万元以下的罚款：（四）未按照规定组织劳动者进行职业卫生培训，或者未对劳动者个人职业病防护采取指导、督促措施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110</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对国内首次使用或者首次进口与职业病危害有关的化学材料，未按照规定报送毒性鉴定资料以及经有关部门登记注册或者批准进口的文件的处罚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行政部门给予警告，责令限期改正；逾期不改正的，处十万元以下的罚款：（五）国内首次使用或者首次进口与职业病危害有关的化学材料，未按照规定报送毒性鉴定资料以及经有</w:t>
            </w:r>
            <w:r>
              <w:rPr>
                <w:rFonts w:asciiTheme="minorEastAsia" w:eastAsiaTheme="minorEastAsia" w:hAnsiTheme="minorEastAsia" w:cstheme="minorEastAsia"/>
                <w:color w:val="000000"/>
                <w:kern w:val="0"/>
                <w:sz w:val="18"/>
                <w:szCs w:val="18"/>
              </w:rPr>
              <w:lastRenderedPageBreak/>
              <w:t>关部门登记注册或者批准进口的文件的。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640"/>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111</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对用人单位未按照规定及时、如实向卫生行政部门申报产生职业病危害的项目的处罚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用人单位违反本法规定，有下列行为之一的，由卫生行政部门责令限期改正，给予警告，可以并处五万元以上十万元以下的罚款：（一）未按照规定及时、如实向卫生行政部门申报产生职业病危害的项目的。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112</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对用人单位未实施由专人负责的职业病危害因素日常监测，或者监测系统不能正常监测的处罚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二）未实施由专人负责的职业病危害因素日常监测，或者监测系统不能正常监测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113</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对用人单位订立或者变更劳动合同时，未告知劳动者职业病危害真实情况的处罚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用人单位违反本法规定，有下列行为之一的，由卫生行政部门责令限期改正，给予警告，可以并处五万元以上十万元以下的罚款：（三）订立或者变更劳动合同时，未告知劳动者职业病危害真实情况的。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114</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对用人单位未按照规定组织职业健康检查、建立职业健康监护档案或者未将检查结果书面告知劳动者的处罚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四）未按照规定组织职业健康检查、建立职业健康监护档案或者未将检查结果书面告知劳动者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115</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对用人单位未依照本法规定在劳动者离开用人单位时提供职业健康监护档案复印件的处罚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w:t>
            </w:r>
            <w:r>
              <w:rPr>
                <w:rFonts w:asciiTheme="minorEastAsia" w:eastAsiaTheme="minorEastAsia" w:hAnsiTheme="minorEastAsia" w:cstheme="minorEastAsia"/>
                <w:color w:val="000000"/>
                <w:kern w:val="0"/>
                <w:sz w:val="18"/>
                <w:szCs w:val="18"/>
              </w:rPr>
              <w:lastRenderedPageBreak/>
              <w:t>行政部门责令限期改正，给予警告，可以并处五万元以上十万元以下的罚款：（五）未依照本法规定在劳动者离开用人单位时提供职业健康监护档案复印件的。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1482"/>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116</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对用人单位工作场所职业病危害因素的强度或者浓度超过国家职业卫生标准的处罚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一）工作场所职业病危害因素的强度或者浓度超过国家职业卫生标准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900"/>
        </w:trPr>
        <w:tc>
          <w:tcPr>
            <w:tcW w:w="72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117</w:t>
            </w:r>
          </w:p>
        </w:tc>
        <w:tc>
          <w:tcPr>
            <w:tcW w:w="120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对用人单位未提供职业病防护设施和个人使用的职业病防护用品，或者提供的职业病防护设施和个人使用的职业病防护用品不符合国家职业卫生标准和卫生要求的处罚</w:t>
            </w:r>
          </w:p>
        </w:tc>
        <w:tc>
          <w:tcPr>
            <w:tcW w:w="349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w:t>
            </w:r>
            <w:r>
              <w:rPr>
                <w:rFonts w:asciiTheme="minorEastAsia" w:eastAsiaTheme="minorEastAsia" w:hAnsiTheme="minorEastAsia" w:cstheme="minorEastAsia"/>
                <w:color w:val="000000"/>
                <w:kern w:val="0"/>
                <w:sz w:val="18"/>
                <w:szCs w:val="18"/>
              </w:rPr>
              <w:lastRenderedPageBreak/>
              <w:t>二十万元以下的罚款；情节严重的，责令停止产生职业病危害的作业，或者提请有关人民政府按照国务院规定的权限责令关闭：（二）未提供职业病防护设施和个人使用的职业病防护用品，或者提供的职业病防护设施和个人使用的职业病防护用品不符合国家职业卫生标准和卫生要求的。</w:t>
            </w:r>
          </w:p>
        </w:tc>
        <w:tc>
          <w:tcPr>
            <w:tcW w:w="3540"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tcBorders>
              <w:top w:val="single" w:sz="4" w:space="0" w:color="auto"/>
              <w:left w:val="single" w:sz="4" w:space="0" w:color="auto"/>
              <w:bottom w:val="single" w:sz="4" w:space="0" w:color="auto"/>
              <w:right w:val="single" w:sz="4" w:space="0" w:color="auto"/>
              <w:tl2br w:val="nil"/>
              <w:tr2bl w:val="nil"/>
            </w:tcBorders>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118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对用人单位对职业病防护设备、应急救援设施和个人使用的职业病防护用品未按照规定进行维护、检修、检测，或者不能保持正常运行、使用状态的处罚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三）对职业病防护设备、应急救援设施和个人使用的职业病防护用品未按照规定进行维护、检修、检测，或者不能保持正常运行、使用状态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119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w:t>
            </w:r>
            <w:r>
              <w:rPr>
                <w:rFonts w:asciiTheme="minorEastAsia" w:eastAsiaTheme="minorEastAsia" w:hAnsiTheme="minorEastAsia" w:cstheme="minorEastAsia"/>
                <w:color w:val="000000"/>
                <w:kern w:val="0"/>
                <w:sz w:val="18"/>
                <w:szCs w:val="18"/>
              </w:rPr>
              <w:lastRenderedPageBreak/>
              <w:t>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对用人单位未按照规定对工作场所</w:t>
            </w:r>
            <w:r>
              <w:rPr>
                <w:rFonts w:asciiTheme="minorEastAsia" w:eastAsiaTheme="minorEastAsia" w:hAnsiTheme="minorEastAsia" w:cstheme="minorEastAsia"/>
                <w:color w:val="000000"/>
                <w:kern w:val="0"/>
                <w:sz w:val="18"/>
                <w:szCs w:val="18"/>
              </w:rPr>
              <w:lastRenderedPageBreak/>
              <w:t>职业病危害因素进行检测、评价的</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w:t>
            </w:r>
            <w:r>
              <w:rPr>
                <w:rFonts w:asciiTheme="minorEastAsia" w:eastAsiaTheme="minorEastAsia" w:hAnsiTheme="minorEastAsia" w:cstheme="minorEastAsia"/>
                <w:color w:val="000000"/>
                <w:kern w:val="0"/>
                <w:sz w:val="18"/>
                <w:szCs w:val="18"/>
              </w:rPr>
              <w:lastRenderedPageBreak/>
              <w:t>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《行政处罚法》第三十三条第一</w:t>
            </w:r>
            <w:r>
              <w:rPr>
                <w:rFonts w:asciiTheme="minorEastAsia" w:eastAsiaTheme="minorEastAsia" w:hAnsiTheme="minorEastAsia" w:cstheme="minorEastAsia"/>
                <w:color w:val="000000"/>
                <w:kern w:val="0"/>
                <w:sz w:val="18"/>
                <w:szCs w:val="18"/>
              </w:rPr>
              <w:lastRenderedPageBreak/>
              <w:t>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四）未按照规定对工作场所职业病危害因素进行检测、评价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w:t>
            </w:r>
            <w:r>
              <w:rPr>
                <w:rFonts w:asciiTheme="minorEastAsia" w:eastAsiaTheme="minorEastAsia" w:hAnsiTheme="minorEastAsia" w:cstheme="minorEastAsia"/>
                <w:color w:val="000000"/>
                <w:kern w:val="0"/>
                <w:sz w:val="18"/>
                <w:szCs w:val="18"/>
              </w:rPr>
              <w:lastRenderedPageBreak/>
              <w:t>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lastRenderedPageBreak/>
              <w:t>省级、市级、</w:t>
            </w:r>
            <w:r>
              <w:rPr>
                <w:rFonts w:asciiTheme="minorEastAsia" w:eastAsiaTheme="minorEastAsia" w:hAnsiTheme="minorEastAsia" w:cstheme="minorEastAsia"/>
                <w:color w:val="000000"/>
                <w:kern w:val="0"/>
                <w:sz w:val="18"/>
                <w:szCs w:val="18"/>
              </w:rPr>
              <w:lastRenderedPageBreak/>
              <w:t>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120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对用人单位工作场所职业病危害因素经治理仍然达不到国家职业卫生标准和卫生要求时，未停止存在职业病危害因素的作业的处罚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五）工作场所职业病危害因素经治理仍然达不到国家职业卫生标准和卫生要求时，未停止存在职业病危</w:t>
            </w:r>
            <w:r>
              <w:rPr>
                <w:rFonts w:asciiTheme="minorEastAsia" w:eastAsiaTheme="minorEastAsia" w:hAnsiTheme="minorEastAsia" w:cstheme="minorEastAsia"/>
                <w:color w:val="000000"/>
                <w:kern w:val="0"/>
                <w:sz w:val="18"/>
                <w:szCs w:val="18"/>
              </w:rPr>
              <w:lastRenderedPageBreak/>
              <w:t>害因素的作业的。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121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对用人单位未按照规定安排职业病病人、疑似职业病病人进行诊治的处罚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六）未按照规定安排职业病病人、疑似职业病病人进行诊治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122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对用人单位发生或者可能发生急性职业病危害事故时，未立即采取应急救援和控制措施或者未按照规定及时报告的处罚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七）发生或者可能发生急性职业病危</w:t>
            </w:r>
            <w:r>
              <w:rPr>
                <w:rFonts w:asciiTheme="minorEastAsia" w:eastAsiaTheme="minorEastAsia" w:hAnsiTheme="minorEastAsia" w:cstheme="minorEastAsia"/>
                <w:color w:val="000000"/>
                <w:kern w:val="0"/>
                <w:sz w:val="18"/>
                <w:szCs w:val="18"/>
              </w:rPr>
              <w:lastRenderedPageBreak/>
              <w:t>害事故时，未立即采取应急救援和控制措施或者未按照规定及时报告的。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123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对用人单位拒绝职业卫生监督管理部门监督检查的处罚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九）拒绝职业卫生监督管理部门监督检查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124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对用人单位隐瞒、伪造、篡改、毁损职业健康监护档案、工作场所职业病危害因素检测评价结果等相关资料，或者拒不提供职业病诊断、鉴定所需资料的处罚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w:t>
            </w:r>
            <w:r>
              <w:rPr>
                <w:rFonts w:asciiTheme="minorEastAsia" w:eastAsiaTheme="minorEastAsia" w:hAnsiTheme="minorEastAsia" w:cstheme="minorEastAsia"/>
                <w:color w:val="000000"/>
                <w:kern w:val="0"/>
                <w:sz w:val="18"/>
                <w:szCs w:val="18"/>
              </w:rPr>
              <w:lastRenderedPageBreak/>
              <w:t>务院规定的权限责令关闭：（十）隐瞒、伪造、篡改、毁损职业健康监护档案、工作场所职业病危害因素检测评价结果等相关资料，或者拒不提供职业病诊断、鉴定所需资料的。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125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对用人单位未按照规定承担职业病诊断、鉴定费用和职业病病人的医疗、生活保障费用的处罚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十一）未按照规定承担职业病诊断、鉴定费用和职业病病人的医疗、生活保障费用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200" w:type="dxa"/>
            <w:gridSpan w:val="2"/>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126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对用人单位未按照规定实行有害作业与无害作业分开、工作场所与生活场所分开；用人单位的主要负责人、职业卫生管理人员未接受职业卫生培训的处罚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《工作场所职业卫生监督管理规定》(2021年2月1日起施行)第四十七条　用人单位有下列情形之一的，责令限期改正，给予警告，</w:t>
            </w:r>
            <w:r>
              <w:rPr>
                <w:rFonts w:asciiTheme="minorEastAsia" w:eastAsiaTheme="minorEastAsia" w:hAnsiTheme="minorEastAsia" w:cstheme="minorEastAsia"/>
                <w:color w:val="000000"/>
                <w:kern w:val="0"/>
                <w:sz w:val="18"/>
                <w:szCs w:val="18"/>
              </w:rPr>
              <w:lastRenderedPageBreak/>
              <w:t>可以并处五千元以上二万元以下的罚款：（一）未按照规定实行有害作业与无害作业分开、工作场所与生活场所分开的；（二）用人单位的主要负责人、职业卫生管理人员未接受职业卫生培训的；（三）其他违反本规定的行为。</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127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对建设单位未按照规定对职业病危害预评价报告、职业病防护设施设计、职业病危害控制效果评价报告进行评审或者组织职业病防护设施验收的处罚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《建设项目职业病防护设施“三同时”监督管理办法》(2017年5月1日起施行) 第四十条 建设单位有下列行为之一的，由安全生产监督管理部门给予警告，责令限期改正；逾期不改正的，处5000元以上3万元以下的罚款：（一）未按照本办法规定，对职业病危害预评价报告、职业病防护设施设计、职业病危害控制效果评价报告进行评审或者组织职业病防护设施验收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128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对建设单位职业病危害预评价、职业病防护设施设计、职业病危害控制效果评价或者职业病防护设施验收工作过程未形成书面报告备查的处罚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w:t>
            </w:r>
            <w:r>
              <w:rPr>
                <w:rFonts w:asciiTheme="minorEastAsia" w:eastAsiaTheme="minorEastAsia" w:hAnsiTheme="minorEastAsia" w:cstheme="minorEastAsia"/>
                <w:color w:val="000000"/>
                <w:kern w:val="0"/>
                <w:sz w:val="18"/>
                <w:szCs w:val="18"/>
              </w:rPr>
              <w:lastRenderedPageBreak/>
              <w:t>生产监督管理部门给予警告，责令限期改正；逾期不改正的，处5000元以上3万元以下的罚款：（二）职业病危害预评价、职业病防护设施设计、职业病危害控制效果评价或者职业病防护设施验收工作过程未形成书面报告备查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129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对建设单位建设项目的生产规模、工艺等发生变更导致职业病危害风险发生重大变化的，建设单位对变更内容未重新进行职业病危害预评价和评审，或者未重新进行职业病防护设施设计和评审的处罚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生产监督管理部门给予警告，责令限期改正；逾期不改正的，处5000元以上3万元以下的罚款：（三）建设项目的生产规模、工艺等发生变更导致职业病危害风险发生重大变化的，建设单位对变更内容未重新进行职业病危害预评价和评审，或者未重新进行职业病防护设施设计和评审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130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对建设单位需要试运行的职业病防护设施未与主体工程同时试运行的处罚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w:t>
            </w:r>
            <w:r>
              <w:rPr>
                <w:rFonts w:asciiTheme="minorEastAsia" w:eastAsiaTheme="minorEastAsia" w:hAnsiTheme="minorEastAsia" w:cstheme="minorEastAsia"/>
                <w:color w:val="000000"/>
                <w:kern w:val="0"/>
                <w:sz w:val="18"/>
                <w:szCs w:val="18"/>
              </w:rPr>
              <w:lastRenderedPageBreak/>
              <w:t>生产监督管理部门给予警告，责令限期改正；逾期不改正的，处5000元以上3万元以下的罚款：（四）需要试运行的职业病防护设施未与主体工程同时试运行的。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131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单位未通过公告栏、网站等方式及时公布建设项目职业病危害预评价、职业病防护设施设计、职业病危害控制效果评价的承担单位、评价结论、评审时间及评审意见，以及职业病防护设施验收时间、验收方案和验收意见等信息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建设单位有下列行为之一的，由安全生产监督管理部门给予警告，责令限期改正；逾期不改正的，处5000元以上3万元以下的罚款：（五）建设单位未按照本办法第八条规定公布有关信息的。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132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卫生技术服务机构未按标准规范开展职业卫生技术服务，或者擅自更改、简化服务程序和相关内容；未按规定实施委托检测；转包职业卫生技术服务项目；未按规定以书面形式与用人单位明确技术服务内容、范围以及双方责任；使用非本机构专业技术人员从事职业卫生技术服务活动；安排未达到技术评审考核评估要求的专业技术人员参与职业卫生技术服务等行为的处</w:t>
            </w:r>
            <w:r>
              <w:rPr>
                <w:rFonts w:asciiTheme="minorEastAsia" w:eastAsiaTheme="minorEastAsia" w:hAnsiTheme="minorEastAsia" w:cstheme="minorEastAsia"/>
                <w:color w:val="000000"/>
                <w:kern w:val="0"/>
                <w:sz w:val="18"/>
                <w:szCs w:val="18"/>
              </w:rPr>
              <w:lastRenderedPageBreak/>
              <w:t>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卫生技术服务机构管理办法》第四十四条 职业卫生技术服务机构有下列情形之一的，由县级以上地方卫生健康主管部门责令改正，给予警告，可以并处三万元以下罚款：（一）未按标准规范开展职业卫生技术服务，或者擅自更改、简化服务程序和相关内容；（二）未按规定实施委托检测的；</w:t>
            </w:r>
            <w:r>
              <w:rPr>
                <w:rFonts w:asciiTheme="minorEastAsia" w:eastAsiaTheme="minorEastAsia" w:hAnsiTheme="minorEastAsia" w:cstheme="minorEastAsia"/>
                <w:color w:val="000000"/>
                <w:kern w:val="0"/>
                <w:sz w:val="18"/>
                <w:szCs w:val="18"/>
              </w:rPr>
              <w:lastRenderedPageBreak/>
              <w:t>（三）转包职业卫生技术服务项目的；（四）未按规定以书面形式与用人单位明确技术服务内容、范围以及双方责任的；（五）使用非本机构专业技术人员从事职业卫生技术服务活动的；（六）安排未达到技术评审考核评估要求的专业技术人员参与职业卫生技术服务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133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建立或者落实职业健康监护制度；未按照规定制定职业健康监护计划和落实专项经费；弄虚作假，指使他人冒名顶替参加职业健康检查；未如实提供职业健康检查所需要的文件、资料；未根据职业健康检查情况采取相应措施；不承担职业健康检查费用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《用人单位职业健康监护监督管理办法》(2012年6月1日起施行)第二十六条 用人单位有下列行为之一的，给予警告，责令限期改正，可以并处3万元以下的罚款：（一）未建立或者落实职业健康监护制度的；（二）未按照规定制定职业健康监护计划和落实专项经费的；（三）弄虚作假，指使他人冒名顶替参加职业健康检查的；（四）未如实提供职业健康检查所需要的文件、资料的；（五）未根据职业健康检查情况采取相应措施的；（六）不承担职业健康检查费用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134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对医疗卫生机构未按照规定备案开展职业病诊断的处罚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《职业病诊断与鉴定管理办法》（2021年1月4日起施行）第五十四条 医疗卫生机构未按照规定备案开展职业病诊断的，由县级以上地方卫生健康主管部门责令改正，给予警告，可以并处三万元以下罚款。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135</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病诊断机构未建立职业病诊断管理制度；未按照规定向劳动者公开职业病诊断程序；泄露劳动者涉及个人隐私的有关信息、资料；未按照规定参加质量控制评估，或者质量控制评估不合格且未按要求整改；拒不配合卫生健康主管部门监督检查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《职业病诊断与鉴定管理办法》第五十七条 职业病诊断机构违反本办法规定，有下列情形之一的，由县级以上地方卫生健康主管部门责令限期改正；逾期不改的，给予警告，并可以根据情节轻重处以三万元以下罚款：（一）未建立职业病诊断管理制度的；（二）未按照规定向劳动者公开职业病诊断程序的；（三）泄露劳动者涉及个人隐私的有关信息、资料的；（四）未按照规定参加质量控制评估，或者质量控制评估不合格且未按要求整改的；（五）拒不配合卫生健康主管部门监督检查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136</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对职业健康检查机构未按规定备案开展职业健康检查；未按规定告知疑似职业病；出具虚假证明文件的处罚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《职业健康检查管理办法》（2019年2月28日修订）第二十五条　职业健康检查机构有下列行为之一的，由县级以上地方卫生健康主管部门责令改正，给予警告，可以并处3万元以下罚款：（一）未按规定备案开展职业健康检查的；（二）未按规定告知疑似职业病的；（三）出具虚假证明文件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137</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健康检查机构未指定主检医师或者指定的主检医师未取得职业病诊断资格；未按要求建立职业健康检查档案；未履行职业健康检查信息报告义务；未按照相关职业健康监护技术规范规定开展工作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《职业健康检查管理办法》第二十七条　职业健康检查机构有下列行为之一的，由县级以上地方卫生健康主管部门给予警告，责令限期改正；逾期不改的，处以三万元以下罚款：（一）未指定主检医师或者指定的主检医师未取得职业病诊断资格的；（二）未按要求建立职业健康检查档案的；（三）未履行职业健康检查信息报告义务的；（四）未按照相关职业健康监护技术规范规定开展工作的；（五）违反本办法其他有关规定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138</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对职业健康检查机构未按规定参加实验室比对或者职业健康检查质量考核工作，或者参加质量考核不合格未按要求整改仍开展职业健康检查工作的处罚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《职业健康检查管理办法》第二十八条 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r>
              <w:rPr>
                <w:rFonts w:asciiTheme="minorEastAsia" w:eastAsiaTheme="minorEastAsia" w:hAnsiTheme="minorEastAsia" w:cstheme="minorEastAsia"/>
                <w:color w:val="000000"/>
                <w:kern w:val="0"/>
                <w:sz w:val="18"/>
                <w:szCs w:val="18"/>
              </w:rPr>
              <w:br/>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139</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对医疗机构未取得放射诊疗许可从事放射诊疗工作；未办理诊疗科目登记或者未按照规定进行校验；未经批准擅自变更放射诊疗项目或者超出批准范围从事放射诊疗工作的处罚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《放射诊疗管理规定》(2016年1月19日修正) 第三十八条　医疗机构有下列情形之一的，由县级以上卫生行政部门给予警告、责令限期改正，并可以根据情节处以3000元以下的罚款；情节严重的，吊销其《医疗机构执业许可证》。（一）未取得放射诊疗许可从事放射诊疗工作的；（二）未办理诊疗科目登记或者未按照规定进行校验的；（三）未经批准擅自变更放射诊疗项目或者超出批准范围从</w:t>
            </w:r>
            <w:r>
              <w:rPr>
                <w:rFonts w:asciiTheme="minorEastAsia" w:eastAsiaTheme="minorEastAsia" w:hAnsiTheme="minorEastAsia" w:cstheme="minorEastAsia"/>
                <w:color w:val="000000"/>
                <w:kern w:val="0"/>
                <w:sz w:val="18"/>
                <w:szCs w:val="18"/>
              </w:rPr>
              <w:lastRenderedPageBreak/>
              <w:t>事放射诊疗工作的。</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140</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对医疗机构使用不具备相应资质的人员从事放射诊疗工作的处罚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《放射诊疗管理规定》第三十九条　医疗机构使用不具备相应资质的人员从事放射诊疗工作的，由县级以上卫生行政部门责令限期改正，并可以处以5000元以下的罚款；情节严重的，吊销其《医疗机构执业许可证》。</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t>141</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购置、使用不合格或国家有关部门规定淘汰的放射诊疗设备；未按照规定使用安全防护装置和个人防护用品；未按照规定对放射诊疗设备、工作场所及防护设施进行检测和检查；未按照规定对放射诊疗工作人员进行个人剂量监测、健康检查、建立个人剂量和健康档案；发生放射事件并造成人员健康严重损害；发生放射事件未立即采取应急救援和控制措施或者未按照规定及时报告等行为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《放射诊疗管理规定》第四十一条　医疗机构违反本规定，有下列行为之一的，由县级以上卫生行政部门给予警告，责令限期改正；并可处一万元以下的罚款：（一）购置、使用不合格或国家有关部门规定淘汰的放射诊疗设备的；（二）未按照规定使用安全防护装置和个人防护用品的；（三）未按照规定对放射诊疗设备、工作场所及防护设施进行检测和检查的；（四）未按照规定对放射诊疗工作人员进行个人剂量监测、健康检查、建立个人剂量和健康档案的；（五）发</w:t>
            </w:r>
            <w:r>
              <w:rPr>
                <w:rFonts w:asciiTheme="minorEastAsia" w:eastAsiaTheme="minorEastAsia" w:hAnsiTheme="minorEastAsia" w:cstheme="minorEastAsia"/>
                <w:color w:val="000000"/>
                <w:kern w:val="0"/>
                <w:sz w:val="18"/>
                <w:szCs w:val="18"/>
              </w:rPr>
              <w:lastRenderedPageBreak/>
              <w:t>生放射事件并造成人员健康严重损害的；（六）发生放射事件未立即采取应急救援和控制措施或者未按照规定及时报告的；（七）违反本规定的其他情形。</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sz w:val="18"/>
                <w:szCs w:val="18"/>
              </w:rPr>
            </w:pPr>
            <w:r>
              <w:rPr>
                <w:rFonts w:asciiTheme="minorEastAsia" w:eastAsiaTheme="minorEastAsia" w:hAnsiTheme="minorEastAsia" w:cstheme="minorEastAsia"/>
                <w:color w:val="000000"/>
                <w:kern w:val="0"/>
                <w:sz w:val="18"/>
                <w:szCs w:val="18"/>
              </w:rPr>
              <w:lastRenderedPageBreak/>
              <w:t>142</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对放射工作单位未给从事放射工作的人员办理《放射工作人员证》的处罚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初次违法且危害后果轻微并及时改正的或违法行为轻微并及时改正，没有造成危害后果的。</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同时具备下列条件：未给3 名以下从事放射工作的人员办理《放射工作人员证》，在限定时限内改正违法行为，且未造成危害后果的。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《放射工作人员职业健康管理办法》（2007年11月1日起施行）第三十九条　放射工作单位违反本办法，未给从事放射工作的人员办理《放射工作人员证》的，由卫生行政部门责令限期改正，给予警告，并可处3万元以下的罚款。</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sz w:val="18"/>
                <w:szCs w:val="18"/>
              </w:rPr>
            </w:pPr>
            <w:r>
              <w:rPr>
                <w:rFonts w:asciiTheme="minorEastAsia" w:eastAsiaTheme="minorEastAsia" w:hAnsiTheme="minorEastAsia" w:cstheme="minorEastAsia"/>
                <w:color w:val="000000"/>
                <w:kern w:val="0"/>
                <w:sz w:val="18"/>
                <w:szCs w:val="18"/>
              </w:rPr>
              <w:t>省级、市级、县级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143</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医疗卫生机构未依法承担传染病防治义务的处罚。</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首次违法且危害后果轻微并及时改正的或违法行为轻微并及时改正，没有造成危害后果的。</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《中华人民共和国传染病防治法》第六十九条；</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《突发公共卫生事件应急条例》第五十条；</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《突发公共卫生事件与传染病疫情监测信息报告管理办法》第三十八条。</w:t>
            </w: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1、行为人及时纠正违法行为，并填写承诺书。2、当事人没有在期限内整改到位，执法人员应视情况依法依规采取必要的监管或处罚措施。</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市级</w:t>
            </w:r>
          </w:p>
        </w:tc>
      </w:tr>
      <w:tr w:rsidR="00130F7B">
        <w:trPr>
          <w:gridAfter w:val="1"/>
          <w:wAfter w:w="13" w:type="dxa"/>
          <w:trHeight w:val="318"/>
        </w:trPr>
        <w:tc>
          <w:tcPr>
            <w:tcW w:w="720" w:type="dxa"/>
            <w:vAlign w:val="center"/>
          </w:tcPr>
          <w:p w:rsidR="00130F7B" w:rsidRDefault="00FD3BA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144</w:t>
            </w:r>
          </w:p>
        </w:tc>
        <w:tc>
          <w:tcPr>
            <w:tcW w:w="1200" w:type="dxa"/>
            <w:vAlign w:val="center"/>
          </w:tcPr>
          <w:p w:rsidR="00130F7B" w:rsidRDefault="00FD3BA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卫生健康领域</w:t>
            </w:r>
          </w:p>
        </w:tc>
        <w:tc>
          <w:tcPr>
            <w:tcW w:w="2925"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未按规定填写病历资料。</w:t>
            </w:r>
          </w:p>
        </w:tc>
        <w:tc>
          <w:tcPr>
            <w:tcW w:w="349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首次违法且危害后果轻微并及时改正的或违法行为轻微并及时改正，没有造成危害后果的；</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同时具备下列条件：</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1.未按规定填写病历资料的情形明显属于笔误且不超过5 处；</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2.未影响患者疾病诊断、后续的诊疗；</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3.违法主体为二、三级医院的，在其违法行为被发现前12 个月内属两次以内违反；违法主体为二、三级医院以外，其他医疗机构或者医务人员的，在其违法行为被发现前12 个月内属初次违反。</w:t>
            </w:r>
          </w:p>
        </w:tc>
        <w:tc>
          <w:tcPr>
            <w:tcW w:w="28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《行政处罚法》第三十三条第一款；</w:t>
            </w:r>
          </w:p>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w:t>
            </w:r>
            <w:r>
              <w:rPr>
                <w:rFonts w:asciiTheme="minorEastAsia" w:eastAsiaTheme="minorEastAsia" w:hAnsiTheme="minorEastAsia" w:cstheme="minorEastAsia"/>
                <w:color w:val="000000"/>
                <w:kern w:val="0"/>
                <w:sz w:val="18"/>
                <w:szCs w:val="18"/>
              </w:rPr>
              <w:lastRenderedPageBreak/>
              <w:t>十七条第四项。</w:t>
            </w:r>
          </w:p>
          <w:p w:rsidR="00130F7B" w:rsidRDefault="00130F7B">
            <w:pPr>
              <w:jc w:val="left"/>
              <w:textAlignment w:val="center"/>
              <w:rPr>
                <w:rFonts w:asciiTheme="minorEastAsia" w:eastAsiaTheme="minorEastAsia" w:hAnsiTheme="minorEastAsia" w:cstheme="minorEastAsia" w:hint="default"/>
                <w:color w:val="000000"/>
                <w:kern w:val="0"/>
                <w:sz w:val="18"/>
                <w:szCs w:val="18"/>
              </w:rPr>
            </w:pPr>
          </w:p>
        </w:tc>
        <w:tc>
          <w:tcPr>
            <w:tcW w:w="354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1、行为人及时纠正违法行为，并填写承诺书。2、当事人没有在期限内整改到位，执法人员应视情况依法依规采取必要的监管</w:t>
            </w:r>
            <w:r>
              <w:rPr>
                <w:rFonts w:asciiTheme="minorEastAsia" w:eastAsiaTheme="minorEastAsia" w:hAnsiTheme="minorEastAsia" w:cstheme="minorEastAsia"/>
                <w:color w:val="000000"/>
                <w:kern w:val="0"/>
                <w:sz w:val="18"/>
                <w:szCs w:val="18"/>
              </w:rPr>
              <w:lastRenderedPageBreak/>
              <w:t>或处罚措施。</w:t>
            </w:r>
          </w:p>
        </w:tc>
        <w:tc>
          <w:tcPr>
            <w:tcW w:w="1187" w:type="dxa"/>
            <w:vAlign w:val="center"/>
          </w:tcPr>
          <w:p w:rsidR="00130F7B" w:rsidRDefault="00FD3BA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市级</w:t>
            </w:r>
          </w:p>
        </w:tc>
      </w:tr>
      <w:tr w:rsidR="00130F7B">
        <w:trPr>
          <w:gridAfter w:val="1"/>
          <w:wAfter w:w="13" w:type="dxa"/>
          <w:trHeight w:val="318"/>
        </w:trPr>
        <w:tc>
          <w:tcPr>
            <w:tcW w:w="720" w:type="dxa"/>
            <w:vAlign w:val="center"/>
          </w:tcPr>
          <w:p w:rsidR="00130F7B" w:rsidRPr="00B5168E" w:rsidRDefault="00FD3BAC">
            <w:pPr>
              <w:spacing w:line="400" w:lineRule="exact"/>
              <w:jc w:val="center"/>
              <w:textAlignment w:val="center"/>
              <w:rPr>
                <w:rFonts w:ascii="宋体" w:eastAsia="宋体" w:hAnsi="宋体" w:cs="宋体" w:hint="default"/>
                <w:color w:val="000000"/>
                <w:kern w:val="0"/>
                <w:sz w:val="18"/>
                <w:szCs w:val="18"/>
                <w:lang w:bidi="ar"/>
              </w:rPr>
            </w:pPr>
            <w:r w:rsidRPr="00B5168E">
              <w:rPr>
                <w:rFonts w:ascii="宋体" w:eastAsia="宋体" w:hAnsi="宋体" w:cs="宋体"/>
                <w:color w:val="000000"/>
                <w:kern w:val="0"/>
                <w:sz w:val="18"/>
                <w:szCs w:val="18"/>
                <w:lang w:bidi="ar"/>
              </w:rPr>
              <w:lastRenderedPageBreak/>
              <w:t>145</w:t>
            </w:r>
          </w:p>
        </w:tc>
        <w:tc>
          <w:tcPr>
            <w:tcW w:w="1200" w:type="dxa"/>
            <w:vAlign w:val="center"/>
          </w:tcPr>
          <w:p w:rsidR="00FD3BAC" w:rsidRDefault="00FD3BAC">
            <w:pPr>
              <w:spacing w:line="400" w:lineRule="exact"/>
              <w:jc w:val="left"/>
              <w:textAlignment w:val="center"/>
              <w:rPr>
                <w:rFonts w:ascii="宋体" w:eastAsia="宋体" w:hAnsi="宋体" w:cs="宋体" w:hint="default"/>
                <w:color w:val="000000"/>
                <w:sz w:val="18"/>
                <w:szCs w:val="18"/>
              </w:rPr>
            </w:pPr>
            <w:r w:rsidRPr="00FD3BAC">
              <w:rPr>
                <w:rFonts w:ascii="宋体" w:eastAsia="宋体" w:hAnsi="宋体" w:cs="宋体"/>
                <w:color w:val="000000"/>
                <w:sz w:val="18"/>
                <w:szCs w:val="18"/>
              </w:rPr>
              <w:t>应急管理</w:t>
            </w:r>
          </w:p>
          <w:p w:rsidR="00130F7B" w:rsidRPr="00FD3BAC" w:rsidRDefault="00FD3BAC" w:rsidP="00FD3BAC">
            <w:pPr>
              <w:spacing w:line="400" w:lineRule="exact"/>
              <w:ind w:firstLineChars="100" w:firstLine="180"/>
              <w:jc w:val="left"/>
              <w:textAlignment w:val="center"/>
              <w:rPr>
                <w:rFonts w:ascii="宋体" w:eastAsia="宋体" w:hAnsi="宋体" w:cs="宋体" w:hint="default"/>
                <w:color w:val="000000"/>
                <w:sz w:val="18"/>
                <w:szCs w:val="18"/>
              </w:rPr>
            </w:pPr>
            <w:r w:rsidRPr="00FD3BAC">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宋体" w:eastAsia="宋体" w:hAnsi="宋体" w:cs="宋体" w:hint="default"/>
                <w:color w:val="000000"/>
                <w:kern w:val="0"/>
                <w:sz w:val="18"/>
                <w:szCs w:val="18"/>
                <w:lang w:bidi="ar"/>
              </w:rPr>
            </w:pPr>
            <w:r w:rsidRPr="00FD3BAC">
              <w:rPr>
                <w:rFonts w:ascii="宋体" w:eastAsia="宋体" w:hAnsi="宋体" w:cs="宋体"/>
                <w:bCs/>
                <w:sz w:val="18"/>
                <w:szCs w:val="18"/>
              </w:rPr>
              <w:t>对高危行业、领域的生产经营单位未按照国家规定投保安全生产责任保险的</w:t>
            </w:r>
            <w:r w:rsidRPr="00FD3BAC">
              <w:rPr>
                <w:rFonts w:ascii="宋体" w:eastAsia="宋体" w:hAnsi="宋体" w:cs="宋体"/>
                <w:sz w:val="18"/>
                <w:szCs w:val="18"/>
              </w:rPr>
              <w:t>行政处罚</w:t>
            </w:r>
          </w:p>
        </w:tc>
        <w:tc>
          <w:tcPr>
            <w:tcW w:w="3490" w:type="dxa"/>
            <w:vAlign w:val="center"/>
          </w:tcPr>
          <w:p w:rsidR="00130F7B" w:rsidRPr="00FD3BAC" w:rsidRDefault="00FD3BAC">
            <w:pPr>
              <w:rPr>
                <w:rFonts w:ascii="宋体" w:eastAsia="宋体" w:hAnsi="宋体" w:cs="宋体" w:hint="default"/>
                <w:color w:val="000000"/>
                <w:kern w:val="0"/>
                <w:sz w:val="18"/>
                <w:szCs w:val="18"/>
                <w:lang w:bidi="ar"/>
              </w:rPr>
            </w:pPr>
            <w:r w:rsidRPr="00FD3BAC">
              <w:rPr>
                <w:rFonts w:ascii="宋体" w:eastAsia="宋体" w:hAnsi="宋体" w:cs="宋体"/>
                <w:bCs/>
                <w:sz w:val="18"/>
                <w:szCs w:val="18"/>
              </w:rPr>
              <w:t>非煤矿山、危险化学品、烟花爆竹、金属冶炼行业生产经营单位在正常生产经营状态下，未按照国家规定投保（续保）安全生产责任保险，没有发生生产安全事故，属初次违法且危害后果轻微，并在限期内改正的。</w:t>
            </w:r>
          </w:p>
        </w:tc>
        <w:tc>
          <w:tcPr>
            <w:tcW w:w="2840"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Style w:val="a6"/>
                <w:rFonts w:ascii="宋体" w:eastAsia="宋体" w:hAnsi="宋体" w:cs="宋体"/>
                <w:b w:val="0"/>
                <w:color w:val="333333"/>
                <w:sz w:val="18"/>
                <w:szCs w:val="18"/>
              </w:rPr>
              <w:t>《行政处罚法》第三十三条</w:t>
            </w:r>
            <w:r w:rsidRPr="00FD3BAC">
              <w:rPr>
                <w:rFonts w:ascii="宋体" w:eastAsia="宋体" w:hAnsi="宋体"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Fonts w:ascii="宋体" w:eastAsia="宋体" w:hAnsi="宋体"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Fonts w:ascii="宋体" w:eastAsia="宋体" w:hAnsi="宋体" w:cs="宋体"/>
                <w:color w:val="000000"/>
                <w:kern w:val="0"/>
                <w:sz w:val="18"/>
                <w:szCs w:val="18"/>
                <w:lang w:bidi="ar"/>
              </w:rPr>
              <w:t>县</w:t>
            </w:r>
          </w:p>
        </w:tc>
      </w:tr>
      <w:tr w:rsidR="00130F7B">
        <w:trPr>
          <w:gridAfter w:val="1"/>
          <w:wAfter w:w="13" w:type="dxa"/>
          <w:trHeight w:val="318"/>
        </w:trPr>
        <w:tc>
          <w:tcPr>
            <w:tcW w:w="720" w:type="dxa"/>
            <w:vAlign w:val="center"/>
          </w:tcPr>
          <w:p w:rsidR="00130F7B" w:rsidRPr="00B5168E" w:rsidRDefault="00FD3BAC">
            <w:pPr>
              <w:spacing w:line="400" w:lineRule="exact"/>
              <w:jc w:val="center"/>
              <w:textAlignment w:val="center"/>
              <w:rPr>
                <w:rFonts w:ascii="宋体" w:eastAsia="宋体" w:hAnsi="宋体" w:cs="宋体" w:hint="default"/>
                <w:color w:val="000000"/>
                <w:kern w:val="0"/>
                <w:sz w:val="18"/>
                <w:szCs w:val="18"/>
                <w:lang w:bidi="ar"/>
              </w:rPr>
            </w:pPr>
            <w:r w:rsidRPr="00B5168E">
              <w:rPr>
                <w:rFonts w:ascii="宋体" w:eastAsia="宋体" w:hAnsi="宋体" w:cs="宋体"/>
                <w:color w:val="000000"/>
                <w:kern w:val="0"/>
                <w:sz w:val="18"/>
                <w:szCs w:val="18"/>
                <w:lang w:bidi="ar"/>
              </w:rPr>
              <w:t>146</w:t>
            </w:r>
          </w:p>
        </w:tc>
        <w:tc>
          <w:tcPr>
            <w:tcW w:w="1200" w:type="dxa"/>
            <w:vAlign w:val="center"/>
          </w:tcPr>
          <w:p w:rsidR="00FD3BAC" w:rsidRDefault="00FD3BAC" w:rsidP="00FD3BAC">
            <w:pPr>
              <w:rPr>
                <w:rFonts w:ascii="宋体" w:eastAsia="宋体" w:hAnsi="宋体" w:cs="宋体" w:hint="default"/>
                <w:sz w:val="18"/>
                <w:szCs w:val="18"/>
              </w:rPr>
            </w:pPr>
            <w:r w:rsidRPr="00FD3BAC">
              <w:rPr>
                <w:rFonts w:ascii="宋体" w:eastAsia="宋体" w:hAnsi="宋体" w:cs="宋体"/>
                <w:sz w:val="18"/>
                <w:szCs w:val="18"/>
                <w:lang w:eastAsia="zh-Hans"/>
              </w:rPr>
              <w:t>应急管理</w:t>
            </w:r>
          </w:p>
          <w:p w:rsidR="00130F7B" w:rsidRPr="00FD3BAC" w:rsidRDefault="00FD3BAC" w:rsidP="00FD3BAC">
            <w:pPr>
              <w:ind w:firstLineChars="100" w:firstLine="180"/>
              <w:rPr>
                <w:rFonts w:ascii="宋体" w:eastAsia="宋体" w:hAnsi="宋体" w:cs="宋体" w:hint="default"/>
                <w:sz w:val="18"/>
                <w:szCs w:val="18"/>
                <w:lang w:eastAsia="zh-Hans"/>
              </w:rPr>
            </w:pPr>
            <w:r w:rsidRPr="00FD3BAC">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宋体" w:eastAsia="宋体" w:hAnsi="宋体" w:cs="宋体" w:hint="default"/>
                <w:color w:val="000000"/>
                <w:sz w:val="18"/>
                <w:szCs w:val="18"/>
              </w:rPr>
            </w:pPr>
            <w:r w:rsidRPr="00FD3BAC">
              <w:rPr>
                <w:rFonts w:ascii="宋体" w:eastAsia="宋体" w:hAnsi="宋体" w:cs="宋体"/>
                <w:bCs/>
                <w:sz w:val="18"/>
                <w:szCs w:val="18"/>
              </w:rPr>
              <w:t>对未依法与委托方签订技术服务合同的</w:t>
            </w:r>
            <w:r w:rsidRPr="00FD3BAC">
              <w:rPr>
                <w:rFonts w:ascii="宋体" w:eastAsia="宋体" w:hAnsi="宋体" w:cs="宋体"/>
                <w:sz w:val="18"/>
                <w:szCs w:val="18"/>
              </w:rPr>
              <w:t>行政处罚</w:t>
            </w:r>
          </w:p>
        </w:tc>
        <w:tc>
          <w:tcPr>
            <w:tcW w:w="3490" w:type="dxa"/>
            <w:vAlign w:val="center"/>
          </w:tcPr>
          <w:p w:rsidR="00130F7B" w:rsidRPr="00FD3BAC" w:rsidRDefault="00FD3BAC">
            <w:pPr>
              <w:rPr>
                <w:rFonts w:ascii="宋体" w:eastAsia="宋体" w:hAnsi="宋体" w:cs="宋体" w:hint="default"/>
                <w:color w:val="000000"/>
                <w:kern w:val="0"/>
                <w:sz w:val="18"/>
                <w:szCs w:val="18"/>
                <w:lang w:bidi="ar"/>
              </w:rPr>
            </w:pPr>
            <w:r w:rsidRPr="00FD3BAC">
              <w:rPr>
                <w:rFonts w:ascii="宋体" w:eastAsia="宋体" w:hAnsi="宋体" w:cs="宋体"/>
                <w:bCs/>
                <w:sz w:val="18"/>
                <w:szCs w:val="18"/>
              </w:rPr>
              <w:t>未依法与委托方签订技术服务合同，属初次违法且危害后果轻微，并在限期内改正的。</w:t>
            </w:r>
          </w:p>
        </w:tc>
        <w:tc>
          <w:tcPr>
            <w:tcW w:w="2840" w:type="dxa"/>
            <w:vAlign w:val="center"/>
          </w:tcPr>
          <w:p w:rsidR="00130F7B" w:rsidRPr="00FD3BAC" w:rsidRDefault="00FD3BAC">
            <w:pPr>
              <w:spacing w:line="400" w:lineRule="exact"/>
              <w:jc w:val="left"/>
              <w:textAlignment w:val="center"/>
              <w:rPr>
                <w:rFonts w:ascii="宋体" w:eastAsia="宋体" w:hAnsi="宋体" w:cs="宋体" w:hint="default"/>
                <w:color w:val="000000"/>
                <w:sz w:val="18"/>
                <w:szCs w:val="18"/>
              </w:rPr>
            </w:pPr>
            <w:r w:rsidRPr="00FD3BAC">
              <w:rPr>
                <w:rStyle w:val="a6"/>
                <w:rFonts w:ascii="宋体" w:eastAsia="宋体" w:hAnsi="宋体" w:cs="宋体"/>
                <w:b w:val="0"/>
                <w:bCs/>
                <w:color w:val="333333"/>
                <w:sz w:val="18"/>
                <w:szCs w:val="18"/>
              </w:rPr>
              <w:t>《行政处罚法》第三十三条</w:t>
            </w:r>
            <w:r w:rsidRPr="00FD3BAC">
              <w:rPr>
                <w:rFonts w:ascii="宋体" w:eastAsia="宋体" w:hAnsi="宋体"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Fonts w:ascii="宋体" w:eastAsia="宋体" w:hAnsi="宋体"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Fonts w:ascii="宋体" w:eastAsia="宋体" w:hAnsi="宋体" w:cs="宋体"/>
                <w:color w:val="000000"/>
                <w:kern w:val="0"/>
                <w:sz w:val="18"/>
                <w:szCs w:val="18"/>
                <w:lang w:bidi="ar"/>
              </w:rPr>
              <w:t>县</w:t>
            </w:r>
          </w:p>
        </w:tc>
      </w:tr>
      <w:tr w:rsidR="00130F7B">
        <w:trPr>
          <w:gridAfter w:val="1"/>
          <w:wAfter w:w="13" w:type="dxa"/>
          <w:trHeight w:val="318"/>
        </w:trPr>
        <w:tc>
          <w:tcPr>
            <w:tcW w:w="720" w:type="dxa"/>
            <w:vAlign w:val="center"/>
          </w:tcPr>
          <w:p w:rsidR="00130F7B" w:rsidRPr="00B5168E" w:rsidRDefault="00FD3BAC">
            <w:pPr>
              <w:spacing w:line="400" w:lineRule="exact"/>
              <w:jc w:val="center"/>
              <w:textAlignment w:val="center"/>
              <w:rPr>
                <w:rFonts w:ascii="宋体" w:eastAsia="宋体" w:hAnsi="宋体" w:cs="宋体" w:hint="default"/>
                <w:color w:val="000000"/>
                <w:kern w:val="0"/>
                <w:sz w:val="18"/>
                <w:szCs w:val="18"/>
                <w:lang w:bidi="ar"/>
              </w:rPr>
            </w:pPr>
            <w:r w:rsidRPr="00B5168E">
              <w:rPr>
                <w:rFonts w:ascii="宋体" w:eastAsia="宋体" w:hAnsi="宋体" w:cs="宋体"/>
                <w:color w:val="000000"/>
                <w:kern w:val="0"/>
                <w:sz w:val="18"/>
                <w:szCs w:val="18"/>
                <w:lang w:bidi="ar"/>
              </w:rPr>
              <w:t>147</w:t>
            </w:r>
          </w:p>
        </w:tc>
        <w:tc>
          <w:tcPr>
            <w:tcW w:w="1200" w:type="dxa"/>
            <w:vAlign w:val="center"/>
          </w:tcPr>
          <w:p w:rsidR="00FD3BAC" w:rsidRDefault="00FD3BAC">
            <w:pPr>
              <w:spacing w:line="400" w:lineRule="exact"/>
              <w:jc w:val="left"/>
              <w:textAlignment w:val="center"/>
              <w:rPr>
                <w:rFonts w:ascii="宋体" w:eastAsia="宋体" w:hAnsi="宋体" w:cs="宋体" w:hint="default"/>
                <w:color w:val="000000"/>
                <w:sz w:val="18"/>
                <w:szCs w:val="18"/>
              </w:rPr>
            </w:pPr>
            <w:r w:rsidRPr="00FD3BAC">
              <w:rPr>
                <w:rFonts w:ascii="宋体" w:eastAsia="宋体" w:hAnsi="宋体" w:cs="宋体"/>
                <w:color w:val="000000"/>
                <w:sz w:val="18"/>
                <w:szCs w:val="18"/>
              </w:rPr>
              <w:t>应急管理</w:t>
            </w:r>
          </w:p>
          <w:p w:rsidR="00130F7B" w:rsidRPr="00FD3BAC" w:rsidRDefault="00FD3BAC" w:rsidP="00FD3BAC">
            <w:pPr>
              <w:spacing w:line="400" w:lineRule="exact"/>
              <w:ind w:firstLineChars="100" w:firstLine="180"/>
              <w:jc w:val="left"/>
              <w:textAlignment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宋体" w:eastAsia="宋体" w:hAnsi="宋体" w:cs="宋体" w:hint="default"/>
                <w:color w:val="000000"/>
                <w:sz w:val="18"/>
                <w:szCs w:val="18"/>
              </w:rPr>
            </w:pPr>
            <w:r w:rsidRPr="00FD3BAC">
              <w:rPr>
                <w:rFonts w:ascii="宋体" w:eastAsia="宋体" w:hAnsi="宋体" w:cs="宋体"/>
                <w:bCs/>
                <w:sz w:val="18"/>
                <w:szCs w:val="18"/>
              </w:rPr>
              <w:t>对未按规定公开安全评价报告、安全生产检测检验报告相关信息及现场勘验图像影像资料的</w:t>
            </w:r>
            <w:r w:rsidRPr="00FD3BAC">
              <w:rPr>
                <w:rFonts w:ascii="宋体" w:eastAsia="宋体" w:hAnsi="宋体" w:cs="宋体"/>
                <w:sz w:val="18"/>
                <w:szCs w:val="18"/>
              </w:rPr>
              <w:t>行政处罚</w:t>
            </w:r>
          </w:p>
        </w:tc>
        <w:tc>
          <w:tcPr>
            <w:tcW w:w="3490" w:type="dxa"/>
            <w:vAlign w:val="center"/>
          </w:tcPr>
          <w:p w:rsidR="00130F7B" w:rsidRPr="00FD3BAC" w:rsidRDefault="00FD3BAC">
            <w:pPr>
              <w:rPr>
                <w:rFonts w:ascii="宋体" w:eastAsia="宋体" w:hAnsi="宋体" w:cs="宋体" w:hint="default"/>
                <w:color w:val="000000"/>
                <w:kern w:val="0"/>
                <w:sz w:val="18"/>
                <w:szCs w:val="18"/>
                <w:lang w:bidi="ar"/>
              </w:rPr>
            </w:pPr>
            <w:r w:rsidRPr="00FD3BAC">
              <w:rPr>
                <w:rFonts w:ascii="宋体" w:eastAsia="宋体" w:hAnsi="宋体" w:cs="宋体"/>
                <w:bCs/>
                <w:sz w:val="18"/>
                <w:szCs w:val="18"/>
              </w:rPr>
              <w:t>未按规定公开安全评价报告、安全生产检测检验报告相关信息及现场勘验图像影像资料，属初次违法且危害后果轻微，并在限期内改正的。</w:t>
            </w:r>
          </w:p>
        </w:tc>
        <w:tc>
          <w:tcPr>
            <w:tcW w:w="2840" w:type="dxa"/>
            <w:vAlign w:val="center"/>
          </w:tcPr>
          <w:p w:rsidR="00130F7B" w:rsidRPr="00FD3BAC" w:rsidRDefault="00FD3BAC">
            <w:pPr>
              <w:spacing w:line="400" w:lineRule="exact"/>
              <w:jc w:val="left"/>
              <w:textAlignment w:val="center"/>
              <w:rPr>
                <w:rFonts w:ascii="宋体" w:eastAsia="宋体" w:hAnsi="宋体" w:cs="宋体" w:hint="default"/>
                <w:color w:val="000000"/>
                <w:sz w:val="18"/>
                <w:szCs w:val="18"/>
              </w:rPr>
            </w:pPr>
            <w:r w:rsidRPr="00FD3BAC">
              <w:rPr>
                <w:rStyle w:val="a6"/>
                <w:rFonts w:ascii="宋体" w:eastAsia="宋体" w:hAnsi="宋体" w:cs="宋体"/>
                <w:b w:val="0"/>
                <w:bCs/>
                <w:color w:val="333333"/>
                <w:sz w:val="18"/>
                <w:szCs w:val="18"/>
              </w:rPr>
              <w:t>《行政处罚法》第三十三条</w:t>
            </w:r>
            <w:r w:rsidRPr="00FD3BAC">
              <w:rPr>
                <w:rFonts w:ascii="宋体" w:eastAsia="宋体" w:hAnsi="宋体" w:cs="宋体"/>
                <w:bCs/>
                <w:color w:val="333333"/>
                <w:sz w:val="18"/>
                <w:szCs w:val="18"/>
              </w:rPr>
              <w:t xml:space="preserve">　</w:t>
            </w:r>
            <w:r w:rsidRPr="00FD3BAC">
              <w:rPr>
                <w:rFonts w:ascii="宋体" w:eastAsia="宋体" w:hAnsi="宋体" w:cs="宋体"/>
                <w:color w:val="333333"/>
                <w:sz w:val="18"/>
                <w:szCs w:val="18"/>
              </w:rPr>
              <w:t>违法行为轻微并及时改正，没有造成危害后果的，不予行政处罚。初次违</w:t>
            </w:r>
            <w:r w:rsidRPr="00FD3BAC">
              <w:rPr>
                <w:rFonts w:ascii="宋体" w:eastAsia="宋体" w:hAnsi="宋体" w:cs="宋体"/>
                <w:color w:val="333333"/>
                <w:sz w:val="18"/>
                <w:szCs w:val="18"/>
              </w:rPr>
              <w:lastRenderedPageBreak/>
              <w:t>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Fonts w:ascii="宋体" w:eastAsia="宋体" w:hAnsi="宋体" w:cs="宋体"/>
                <w:color w:val="000000"/>
                <w:kern w:val="0"/>
                <w:sz w:val="18"/>
                <w:szCs w:val="18"/>
                <w:lang w:bidi="ar"/>
              </w:rPr>
              <w:lastRenderedPageBreak/>
              <w:t>预警提示、行政告诫</w:t>
            </w:r>
          </w:p>
        </w:tc>
        <w:tc>
          <w:tcPr>
            <w:tcW w:w="1187" w:type="dxa"/>
            <w:vAlign w:val="center"/>
          </w:tcPr>
          <w:p w:rsidR="00130F7B" w:rsidRPr="00FD3BAC" w:rsidRDefault="00FD3BAC">
            <w:pPr>
              <w:spacing w:line="400" w:lineRule="exact"/>
              <w:jc w:val="left"/>
              <w:textAlignment w:val="center"/>
              <w:rPr>
                <w:rFonts w:ascii="宋体" w:eastAsia="宋体" w:hAnsi="宋体" w:cs="宋体" w:hint="default"/>
                <w:color w:val="000000"/>
                <w:kern w:val="0"/>
                <w:sz w:val="18"/>
                <w:szCs w:val="18"/>
                <w:lang w:bidi="ar"/>
              </w:rPr>
            </w:pPr>
            <w:r w:rsidRPr="00FD3BAC">
              <w:rPr>
                <w:rFonts w:ascii="宋体" w:eastAsia="宋体" w:hAnsi="宋体"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lastRenderedPageBreak/>
              <w:t>148</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50" w:firstLine="9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bCs/>
                <w:sz w:val="18"/>
                <w:szCs w:val="18"/>
              </w:rPr>
              <w:t>对机构名称、注册地址、实验室条件、法定代表人、专职技术负责人、授权签字人发生变化之日起三十日内未向原资质认可机关提出变更申请的</w:t>
            </w:r>
            <w:r w:rsidRPr="00FD3BAC">
              <w:rPr>
                <w:rFonts w:asciiTheme="minorEastAsia" w:eastAsiaTheme="minorEastAsia" w:hAnsiTheme="minorEastAsia" w:cs="宋体"/>
                <w:sz w:val="18"/>
                <w:szCs w:val="18"/>
              </w:rPr>
              <w:t>行政处罚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bCs/>
                <w:sz w:val="18"/>
                <w:szCs w:val="18"/>
              </w:rPr>
              <w:t>名称、注册地址、实验室条件、法定代表人、专职技术负责人、授权签字人发生变化后，未按规定提出变更申请，逾期30日以下，属初次违法且危害后果轻微，并在限期内改正的。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t>《行政处罚法》第三十三条</w:t>
            </w:r>
            <w:r w:rsidRPr="00FD3BAC">
              <w:rPr>
                <w:rFonts w:asciiTheme="minorEastAsia" w:eastAsiaTheme="minorEastAsia" w:hAnsiTheme="minorEastAsia"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149</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50" w:firstLine="9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bCs/>
                <w:sz w:val="18"/>
                <w:szCs w:val="18"/>
              </w:rPr>
              <w:t>非煤矿矿山企业在安全生产许可证有效期内出现需要变更安全生产许可证情形，未按照规定申请、办理变更的</w:t>
            </w:r>
            <w:r w:rsidRPr="00FD3BAC">
              <w:rPr>
                <w:rFonts w:asciiTheme="minorEastAsia" w:eastAsiaTheme="minorEastAsia" w:hAnsiTheme="minorEastAsia" w:cs="宋体"/>
                <w:sz w:val="18"/>
                <w:szCs w:val="18"/>
              </w:rPr>
              <w:t>行政处罚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bCs/>
                <w:sz w:val="18"/>
                <w:szCs w:val="18"/>
              </w:rPr>
              <w:t>单位名称、主要负责人、单位地址、经济类型发生变更，未按规定申请、办理变更手续，逾期30日以下，属初次违法且危害后果轻微，并在限期内改正的。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t>《行政处罚法》第三十三条</w:t>
            </w:r>
            <w:r w:rsidRPr="00FD3BAC">
              <w:rPr>
                <w:rFonts w:asciiTheme="minorEastAsia" w:eastAsiaTheme="minorEastAsia" w:hAnsiTheme="minorEastAsia"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150</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100" w:firstLine="18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bCs/>
                <w:sz w:val="18"/>
                <w:szCs w:val="18"/>
              </w:rPr>
              <w:t>对企业在安全生产许可证有效期内主要负责人、企业名称、注册地址、隶属关系发生变更，或者新增产品、改变工艺技术对企业安全生产产生重大影响，未按照规定的时限提出安全生产许可证变6更申请的</w:t>
            </w:r>
            <w:r w:rsidRPr="00FD3BAC">
              <w:rPr>
                <w:rFonts w:asciiTheme="minorEastAsia" w:eastAsiaTheme="minorEastAsia" w:hAnsiTheme="minorEastAsia" w:cs="宋体"/>
                <w:sz w:val="18"/>
                <w:szCs w:val="18"/>
              </w:rPr>
              <w:t>行政处罚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bCs/>
                <w:sz w:val="18"/>
                <w:szCs w:val="18"/>
              </w:rPr>
              <w:t>主要负责人、企业名称、注册地址、隶属关系发生变更，或者新增产品、改变工艺技术对企业安全生产产生重大影响，未按照规定的时限提出安全生产许可证变更申请，逾期30日以下，属初次违法且危害后果轻微，并在限期内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t>《行政处罚法》第三十三条</w:t>
            </w:r>
            <w:r w:rsidRPr="00FD3BAC">
              <w:rPr>
                <w:rFonts w:asciiTheme="minorEastAsia" w:eastAsiaTheme="minorEastAsia" w:hAnsiTheme="minorEastAsia"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151</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50" w:firstLine="9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bCs/>
                <w:sz w:val="18"/>
                <w:szCs w:val="18"/>
              </w:rPr>
              <w:t>对在危险化学品登记证有效期内企业名称、注册地址、应急咨询服务电话发生变化，未按规定按时办理危险化学品登记变更手续的</w:t>
            </w:r>
            <w:r w:rsidRPr="00FD3BAC">
              <w:rPr>
                <w:rFonts w:asciiTheme="minorEastAsia" w:eastAsiaTheme="minorEastAsia" w:hAnsiTheme="minorEastAsia" w:cs="宋体"/>
                <w:sz w:val="18"/>
                <w:szCs w:val="18"/>
              </w:rPr>
              <w:t>行政处</w:t>
            </w:r>
            <w:r w:rsidRPr="00FD3BAC">
              <w:rPr>
                <w:rFonts w:asciiTheme="minorEastAsia" w:eastAsiaTheme="minorEastAsia" w:hAnsiTheme="minorEastAsia" w:cs="宋体"/>
                <w:sz w:val="18"/>
                <w:szCs w:val="18"/>
              </w:rPr>
              <w:lastRenderedPageBreak/>
              <w:t>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bCs/>
                <w:sz w:val="18"/>
                <w:szCs w:val="18"/>
              </w:rPr>
              <w:lastRenderedPageBreak/>
              <w:t>在危险化学品登记证有效期内企业名称、注册地址、应急咨询服务电话发生变化，未按规定按时办理危险化学品登记变更手续，逾期15日以下，属初次违法且危害后</w:t>
            </w:r>
            <w:r w:rsidRPr="00FD3BAC">
              <w:rPr>
                <w:rFonts w:asciiTheme="minorEastAsia" w:eastAsiaTheme="minorEastAsia" w:hAnsiTheme="minorEastAsia" w:cs="宋体"/>
                <w:bCs/>
                <w:sz w:val="18"/>
                <w:szCs w:val="18"/>
              </w:rPr>
              <w:lastRenderedPageBreak/>
              <w:t>果轻微，并及时改正的。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lastRenderedPageBreak/>
              <w:t>《行政处罚法》第三十三条</w:t>
            </w:r>
            <w:r w:rsidRPr="00FD3BAC">
              <w:rPr>
                <w:rFonts w:asciiTheme="minorEastAsia" w:eastAsiaTheme="minorEastAsia" w:hAnsiTheme="minorEastAsia" w:cs="宋体"/>
                <w:color w:val="333333"/>
                <w:sz w:val="18"/>
                <w:szCs w:val="18"/>
              </w:rPr>
              <w:t xml:space="preserve">　违法行为轻微并及时改正，没有造成危害后果的，不予行政处罚。初次违</w:t>
            </w:r>
            <w:r w:rsidRPr="00FD3BAC">
              <w:rPr>
                <w:rFonts w:asciiTheme="minorEastAsia" w:eastAsiaTheme="minorEastAsia" w:hAnsiTheme="minorEastAsia" w:cs="宋体"/>
                <w:color w:val="333333"/>
                <w:sz w:val="18"/>
                <w:szCs w:val="18"/>
              </w:rPr>
              <w:lastRenderedPageBreak/>
              <w:t>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lastRenderedPageBreak/>
              <w:t>预警提示、行政告诫</w:t>
            </w:r>
          </w:p>
        </w:tc>
        <w:tc>
          <w:tcPr>
            <w:tcW w:w="1187"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lastRenderedPageBreak/>
              <w:t>152</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100" w:firstLine="18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sz w:val="18"/>
                <w:szCs w:val="18"/>
              </w:rPr>
            </w:pPr>
            <w:r w:rsidRPr="00FD3BAC">
              <w:rPr>
                <w:rFonts w:asciiTheme="minorEastAsia" w:eastAsiaTheme="minorEastAsia" w:hAnsiTheme="minorEastAsia" w:cs="宋体"/>
                <w:sz w:val="18"/>
                <w:szCs w:val="18"/>
              </w:rPr>
              <w:t>对未依据规定申请许可证变更的行政处罚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sz w:val="18"/>
                <w:szCs w:val="18"/>
              </w:rPr>
              <w:t>已经取得经营许可证的企业变更企业名称、主要负责人、注册地址，未按照规定申请经营许可证变更，逾期30日以下，属于初次违法且危害后果轻微，并在限期内改正的。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t>《行政处罚法》第三十三条</w:t>
            </w:r>
            <w:r w:rsidRPr="00FD3BAC">
              <w:rPr>
                <w:rFonts w:asciiTheme="minorEastAsia" w:eastAsiaTheme="minorEastAsia" w:hAnsiTheme="minorEastAsia"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153</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50" w:firstLine="9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sz w:val="18"/>
                <w:szCs w:val="18"/>
              </w:rPr>
            </w:pPr>
            <w:r w:rsidRPr="00FD3BAC">
              <w:rPr>
                <w:rFonts w:asciiTheme="minorEastAsia" w:eastAsiaTheme="minorEastAsia" w:hAnsiTheme="minorEastAsia" w:cs="宋体"/>
                <w:bCs/>
                <w:sz w:val="18"/>
                <w:szCs w:val="18"/>
              </w:rPr>
              <w:t>对企业在安全使用许可证有效期内主要负责人、企业名称、注册地址、隶属关系发生变更，未按时提出变更申请或者将隶属关系变更证明材料报发证机关的</w:t>
            </w:r>
            <w:r w:rsidRPr="00FD3BAC">
              <w:rPr>
                <w:rFonts w:asciiTheme="minorEastAsia" w:eastAsiaTheme="minorEastAsia" w:hAnsiTheme="minorEastAsia" w:cs="宋体"/>
                <w:sz w:val="18"/>
                <w:szCs w:val="18"/>
              </w:rPr>
              <w:t>行政处罚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bCs/>
                <w:sz w:val="18"/>
                <w:szCs w:val="18"/>
              </w:rPr>
              <w:t>企业主要负责人、企业名称、注册地址、隶属关系发生变更，未按照规定的时限提出安全使用许可证变更申请或者将隶属关系变更证明材料报发证机关，</w:t>
            </w:r>
            <w:r w:rsidRPr="00FD3BAC">
              <w:rPr>
                <w:rFonts w:asciiTheme="minorEastAsia" w:eastAsiaTheme="minorEastAsia" w:hAnsiTheme="minorEastAsia" w:cs="宋体"/>
                <w:sz w:val="18"/>
                <w:szCs w:val="18"/>
              </w:rPr>
              <w:t>逾期30日以下，属于初次违法且危害后果轻微，并在限期内改正的。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t>《行政处罚法》第三十三条</w:t>
            </w:r>
            <w:r w:rsidRPr="00FD3BAC">
              <w:rPr>
                <w:rFonts w:asciiTheme="minorEastAsia" w:eastAsiaTheme="minorEastAsia" w:hAnsiTheme="minorEastAsia" w:cs="宋体"/>
                <w:color w:val="333333"/>
                <w:sz w:val="18"/>
                <w:szCs w:val="18"/>
              </w:rPr>
              <w:t xml:space="preserve">　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预警提示、行政告诫</w:t>
            </w:r>
          </w:p>
        </w:tc>
        <w:tc>
          <w:tcPr>
            <w:tcW w:w="1187"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spacing w:line="40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154</w:t>
            </w:r>
          </w:p>
        </w:tc>
        <w:tc>
          <w:tcPr>
            <w:tcW w:w="1200" w:type="dxa"/>
            <w:vAlign w:val="center"/>
          </w:tcPr>
          <w:p w:rsid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Fonts w:asciiTheme="minorEastAsia" w:eastAsiaTheme="minorEastAsia" w:hAnsiTheme="minorEastAsia" w:cs="宋体"/>
                <w:color w:val="000000"/>
                <w:sz w:val="18"/>
                <w:szCs w:val="18"/>
              </w:rPr>
              <w:t>应急管理</w:t>
            </w:r>
          </w:p>
          <w:p w:rsidR="00130F7B" w:rsidRPr="00FD3BAC" w:rsidRDefault="00FD3BAC" w:rsidP="00FD3BAC">
            <w:pPr>
              <w:spacing w:line="400" w:lineRule="exact"/>
              <w:ind w:firstLineChars="50" w:firstLine="90"/>
              <w:jc w:val="left"/>
              <w:textAlignment w:val="center"/>
              <w:rPr>
                <w:rFonts w:asciiTheme="minorEastAsia" w:eastAsiaTheme="minorEastAsia" w:hAnsiTheme="minorEastAsia"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2925" w:type="dxa"/>
            <w:vAlign w:val="center"/>
          </w:tcPr>
          <w:p w:rsidR="00130F7B" w:rsidRPr="00FD3BAC" w:rsidRDefault="00FD3BAC">
            <w:pPr>
              <w:rPr>
                <w:rFonts w:asciiTheme="minorEastAsia" w:eastAsiaTheme="minorEastAsia" w:hAnsiTheme="minorEastAsia" w:cs="宋体" w:hint="default"/>
                <w:sz w:val="18"/>
                <w:szCs w:val="18"/>
              </w:rPr>
            </w:pPr>
            <w:r w:rsidRPr="00FD3BAC">
              <w:rPr>
                <w:rFonts w:asciiTheme="minorEastAsia" w:eastAsiaTheme="minorEastAsia" w:hAnsiTheme="minorEastAsia" w:cs="宋体"/>
                <w:bCs/>
                <w:sz w:val="18"/>
                <w:szCs w:val="18"/>
              </w:rPr>
              <w:t>对批发企业变更企业名称、主要负责人、注册地址，未申请办理许可证变更手续的</w:t>
            </w:r>
            <w:r w:rsidRPr="00FD3BAC">
              <w:rPr>
                <w:rFonts w:asciiTheme="minorEastAsia" w:eastAsiaTheme="minorEastAsia" w:hAnsiTheme="minorEastAsia" w:cs="宋体"/>
                <w:sz w:val="18"/>
                <w:szCs w:val="18"/>
              </w:rPr>
              <w:t>行政处罚</w:t>
            </w:r>
          </w:p>
        </w:tc>
        <w:tc>
          <w:tcPr>
            <w:tcW w:w="3490" w:type="dxa"/>
            <w:vAlign w:val="center"/>
          </w:tcPr>
          <w:p w:rsidR="00130F7B" w:rsidRPr="00FD3BAC" w:rsidRDefault="00FD3BAC">
            <w:pP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bCs/>
                <w:sz w:val="18"/>
                <w:szCs w:val="18"/>
              </w:rPr>
              <w:t>企业变更企业名称、主要负责人、注册地址，</w:t>
            </w:r>
            <w:r w:rsidRPr="00FD3BAC">
              <w:rPr>
                <w:rFonts w:asciiTheme="minorEastAsia" w:eastAsiaTheme="minorEastAsia" w:hAnsiTheme="minorEastAsia" w:cs="宋体"/>
                <w:sz w:val="18"/>
                <w:szCs w:val="18"/>
              </w:rPr>
              <w:t>未按照规定申请办理许可证变更手续，逾期30日以下，属于初次违法且危害后果轻微，并在限期内改正的</w:t>
            </w:r>
          </w:p>
        </w:tc>
        <w:tc>
          <w:tcPr>
            <w:tcW w:w="28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sz w:val="18"/>
                <w:szCs w:val="18"/>
              </w:rPr>
            </w:pPr>
            <w:r w:rsidRPr="00FD3BAC">
              <w:rPr>
                <w:rStyle w:val="a6"/>
                <w:rFonts w:asciiTheme="minorEastAsia" w:eastAsiaTheme="minorEastAsia" w:hAnsiTheme="minorEastAsia" w:cs="宋体"/>
                <w:b w:val="0"/>
                <w:bCs/>
                <w:color w:val="333333"/>
                <w:sz w:val="18"/>
                <w:szCs w:val="18"/>
              </w:rPr>
              <w:t>《行政处罚法》第三十三条</w:t>
            </w:r>
            <w:r w:rsidRPr="00FD3BAC">
              <w:rPr>
                <w:rFonts w:asciiTheme="minorEastAsia" w:eastAsiaTheme="minorEastAsia" w:hAnsiTheme="minorEastAsia" w:cs="宋体"/>
                <w:bCs/>
                <w:color w:val="333333"/>
                <w:sz w:val="18"/>
                <w:szCs w:val="18"/>
              </w:rPr>
              <w:t xml:space="preserve">　</w:t>
            </w:r>
            <w:r w:rsidRPr="00FD3BAC">
              <w:rPr>
                <w:rFonts w:asciiTheme="minorEastAsia" w:eastAsiaTheme="minorEastAsia" w:hAnsiTheme="minorEastAsia" w:cs="宋体"/>
                <w:color w:val="333333"/>
                <w:sz w:val="18"/>
                <w:szCs w:val="18"/>
              </w:rPr>
              <w:t>违法行为轻微并及时改正，没有造成危害后果的，不予行政处罚。初次违法且危害后果轻微并及时改正的，可以不予行政处罚。</w:t>
            </w:r>
          </w:p>
        </w:tc>
        <w:tc>
          <w:tcPr>
            <w:tcW w:w="3540" w:type="dxa"/>
            <w:vAlign w:val="center"/>
          </w:tcPr>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预警提示、行政告诫</w:t>
            </w:r>
          </w:p>
        </w:tc>
        <w:tc>
          <w:tcPr>
            <w:tcW w:w="1187" w:type="dxa"/>
            <w:vAlign w:val="center"/>
          </w:tcPr>
          <w:p w:rsidR="00130F7B" w:rsidRPr="00FD3BAC" w:rsidRDefault="00130F7B">
            <w:pPr>
              <w:spacing w:line="400" w:lineRule="exact"/>
              <w:jc w:val="left"/>
              <w:textAlignment w:val="center"/>
              <w:rPr>
                <w:rFonts w:asciiTheme="minorEastAsia" w:eastAsiaTheme="minorEastAsia" w:hAnsiTheme="minorEastAsia" w:cs="宋体" w:hint="default"/>
                <w:color w:val="000000"/>
                <w:kern w:val="0"/>
                <w:sz w:val="18"/>
                <w:szCs w:val="18"/>
                <w:lang w:bidi="ar"/>
              </w:rPr>
            </w:pPr>
          </w:p>
          <w:p w:rsidR="00130F7B" w:rsidRPr="00FD3BAC" w:rsidRDefault="00FD3BAC">
            <w:pPr>
              <w:spacing w:line="400" w:lineRule="exact"/>
              <w:jc w:val="left"/>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县</w:t>
            </w:r>
          </w:p>
        </w:tc>
      </w:tr>
      <w:tr w:rsidR="00130F7B">
        <w:trPr>
          <w:gridAfter w:val="1"/>
          <w:wAfter w:w="13" w:type="dxa"/>
          <w:trHeight w:val="318"/>
        </w:trPr>
        <w:tc>
          <w:tcPr>
            <w:tcW w:w="720" w:type="dxa"/>
            <w:vAlign w:val="center"/>
          </w:tcPr>
          <w:p w:rsidR="00130F7B" w:rsidRPr="00FD3BAC" w:rsidRDefault="00FD3BAC">
            <w:pPr>
              <w:pStyle w:val="a5"/>
              <w:spacing w:beforeAutospacing="0" w:afterAutospacing="0" w:line="450" w:lineRule="atLeast"/>
              <w:jc w:val="center"/>
              <w:rPr>
                <w:rFonts w:asciiTheme="minorEastAsia" w:eastAsiaTheme="minorEastAsia" w:hAnsiTheme="minorEastAsia" w:hint="default"/>
                <w:sz w:val="18"/>
                <w:szCs w:val="18"/>
              </w:rPr>
            </w:pPr>
            <w:r w:rsidRPr="00FD3BAC">
              <w:rPr>
                <w:rFonts w:asciiTheme="minorEastAsia" w:eastAsiaTheme="minorEastAsia" w:hAnsiTheme="minorEastAsia"/>
                <w:sz w:val="18"/>
                <w:szCs w:val="18"/>
                <w:lang w:bidi="ar"/>
              </w:rPr>
              <w:t>155</w:t>
            </w:r>
          </w:p>
        </w:tc>
        <w:tc>
          <w:tcPr>
            <w:tcW w:w="120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统计</w:t>
            </w:r>
            <w:r>
              <w:rPr>
                <w:rFonts w:asciiTheme="minorEastAsia" w:eastAsiaTheme="minorEastAsia" w:hAnsiTheme="minorEastAsia" w:cstheme="minorEastAsia"/>
                <w:color w:val="000000"/>
                <w:sz w:val="18"/>
                <w:szCs w:val="18"/>
              </w:rPr>
              <w:t>领域</w:t>
            </w:r>
          </w:p>
        </w:tc>
        <w:tc>
          <w:tcPr>
            <w:tcW w:w="2925"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拒绝提供统计资料或者经催报后仍未按时提供统计资料，提供不真实或者不完整的统计资料，拒绝答复</w:t>
            </w:r>
            <w:r w:rsidRPr="00FD3BAC">
              <w:rPr>
                <w:rFonts w:asciiTheme="minorEastAsia" w:eastAsiaTheme="minorEastAsia" w:hAnsiTheme="minorEastAsia" w:cs="宋体"/>
                <w:color w:val="333333"/>
                <w:sz w:val="18"/>
                <w:szCs w:val="18"/>
              </w:rPr>
              <w:lastRenderedPageBreak/>
              <w:t>或者不如实答复统计检查查询书，拒绝、阻碍统计调查、统计检查，转移、隐匿、篡改、毁弃或者拒绝提供原始记录和凭证、统计台账、统计调查表及其他相关证明和资料的处罚</w:t>
            </w:r>
          </w:p>
        </w:tc>
        <w:tc>
          <w:tcPr>
            <w:tcW w:w="349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lastRenderedPageBreak/>
              <w:t>有下列情形之一的,依法不予实施行政处罚：</w:t>
            </w:r>
            <w:r w:rsidRPr="00FD3BAC">
              <w:rPr>
                <w:rFonts w:asciiTheme="minorEastAsia" w:eastAsiaTheme="minorEastAsia" w:hAnsiTheme="minorEastAsia" w:cs="宋体"/>
                <w:color w:val="333333"/>
                <w:sz w:val="18"/>
                <w:szCs w:val="18"/>
              </w:rPr>
              <w:br/>
              <w:t>  （一）经立案调查违法事实不能成立的；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lastRenderedPageBreak/>
              <w:t>（二）企业入库后初次填报统计报表出现填报错误的，且危害后果轻微并及时改正的；</w:t>
            </w:r>
            <w:r w:rsidRPr="00FD3BAC">
              <w:rPr>
                <w:rFonts w:asciiTheme="minorEastAsia" w:eastAsiaTheme="minorEastAsia" w:hAnsiTheme="minorEastAsia" w:cs="宋体"/>
                <w:color w:val="333333"/>
                <w:sz w:val="18"/>
                <w:szCs w:val="18"/>
              </w:rPr>
              <w:br/>
              <w:t>  （三）统计违法行为轻微并及时纠正，没有造成危害后果的;</w:t>
            </w:r>
            <w:r w:rsidRPr="00FD3BAC">
              <w:rPr>
                <w:rFonts w:asciiTheme="minorEastAsia" w:eastAsiaTheme="minorEastAsia" w:hAnsiTheme="minorEastAsia" w:cs="宋体"/>
                <w:color w:val="333333"/>
                <w:sz w:val="18"/>
                <w:szCs w:val="18"/>
              </w:rPr>
              <w:br/>
              <w:t>  （四）当事人有证据足以证明没有主观过错的；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（五）统计违法行为在2年内未被发现的；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（六）其他依法可以不予行政处罚的情形。</w:t>
            </w:r>
          </w:p>
        </w:tc>
        <w:tc>
          <w:tcPr>
            <w:tcW w:w="28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lastRenderedPageBreak/>
              <w:t>《中华人民共和国行政处罚法》第三十三条、三十六条</w:t>
            </w:r>
          </w:p>
        </w:tc>
        <w:tc>
          <w:tcPr>
            <w:tcW w:w="35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案件线索转市级统计机构，由市级统计机构适时开展“回头看”</w:t>
            </w:r>
          </w:p>
        </w:tc>
        <w:tc>
          <w:tcPr>
            <w:tcW w:w="1187"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省、市、县</w:t>
            </w:r>
          </w:p>
        </w:tc>
      </w:tr>
      <w:tr w:rsidR="00130F7B">
        <w:trPr>
          <w:gridAfter w:val="1"/>
          <w:wAfter w:w="13" w:type="dxa"/>
          <w:trHeight w:val="318"/>
        </w:trPr>
        <w:tc>
          <w:tcPr>
            <w:tcW w:w="720" w:type="dxa"/>
            <w:vAlign w:val="center"/>
          </w:tcPr>
          <w:p w:rsidR="00130F7B" w:rsidRPr="00FD3BAC" w:rsidRDefault="00FD3BAC">
            <w:pPr>
              <w:pStyle w:val="a5"/>
              <w:spacing w:beforeAutospacing="0" w:afterAutospacing="0" w:line="450" w:lineRule="atLeast"/>
              <w:jc w:val="center"/>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lastRenderedPageBreak/>
              <w:t>156</w:t>
            </w:r>
          </w:p>
        </w:tc>
        <w:tc>
          <w:tcPr>
            <w:tcW w:w="120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统计</w:t>
            </w:r>
            <w:r>
              <w:rPr>
                <w:rFonts w:asciiTheme="minorEastAsia" w:eastAsiaTheme="minorEastAsia" w:hAnsiTheme="minorEastAsia" w:cstheme="minorEastAsia"/>
                <w:color w:val="000000"/>
                <w:sz w:val="18"/>
                <w:szCs w:val="18"/>
              </w:rPr>
              <w:t>领域</w:t>
            </w:r>
          </w:p>
        </w:tc>
        <w:tc>
          <w:tcPr>
            <w:tcW w:w="2925"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伪造、变造或者冒用统计调查证的处罚</w:t>
            </w:r>
          </w:p>
        </w:tc>
        <w:tc>
          <w:tcPr>
            <w:tcW w:w="349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有下列情形之一的,依法不予实施行政处罚：</w:t>
            </w:r>
            <w:r w:rsidRPr="00FD3BAC">
              <w:rPr>
                <w:rFonts w:asciiTheme="minorEastAsia" w:eastAsiaTheme="minorEastAsia" w:hAnsiTheme="minorEastAsia" w:cs="宋体"/>
                <w:color w:val="333333"/>
                <w:sz w:val="18"/>
                <w:szCs w:val="18"/>
              </w:rPr>
              <w:br/>
              <w:t>  （一）经立案调查违法事实不能成立的；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（二）统计违法行为轻微并及时纠正，没有造成危害后果的；</w:t>
            </w:r>
            <w:r w:rsidRPr="00FD3BAC">
              <w:rPr>
                <w:rFonts w:asciiTheme="minorEastAsia" w:eastAsiaTheme="minorEastAsia" w:hAnsiTheme="minorEastAsia" w:cs="宋体"/>
                <w:color w:val="333333"/>
                <w:sz w:val="18"/>
                <w:szCs w:val="18"/>
              </w:rPr>
              <w:br/>
              <w:t>  （三）当事人有证据足以证明没有主观过错的：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（四）统计违法行为在2年内未被发现的；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（五）其他依法可以不予行政处罚的情形。</w:t>
            </w:r>
          </w:p>
        </w:tc>
        <w:tc>
          <w:tcPr>
            <w:tcW w:w="28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《中华人民共和国行政处罚法》第三十三条、三十六条</w:t>
            </w:r>
          </w:p>
        </w:tc>
        <w:tc>
          <w:tcPr>
            <w:tcW w:w="35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案件线索转市级统计机构，由市级统计机构适时开展“回头看”</w:t>
            </w:r>
          </w:p>
        </w:tc>
        <w:tc>
          <w:tcPr>
            <w:tcW w:w="1187"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省、市、县</w:t>
            </w:r>
          </w:p>
        </w:tc>
      </w:tr>
      <w:tr w:rsidR="00130F7B">
        <w:trPr>
          <w:gridAfter w:val="1"/>
          <w:wAfter w:w="13" w:type="dxa"/>
          <w:trHeight w:val="318"/>
        </w:trPr>
        <w:tc>
          <w:tcPr>
            <w:tcW w:w="720" w:type="dxa"/>
            <w:vAlign w:val="center"/>
          </w:tcPr>
          <w:p w:rsidR="00130F7B" w:rsidRPr="00FD3BAC" w:rsidRDefault="00FD3BAC">
            <w:pPr>
              <w:pStyle w:val="a5"/>
              <w:spacing w:beforeAutospacing="0" w:afterAutospacing="0" w:line="450" w:lineRule="atLeast"/>
              <w:jc w:val="center"/>
              <w:rPr>
                <w:rFonts w:asciiTheme="minorEastAsia" w:eastAsiaTheme="minorEastAsia" w:hAnsiTheme="minorEastAsia" w:hint="default"/>
                <w:sz w:val="18"/>
                <w:szCs w:val="18"/>
              </w:rPr>
            </w:pPr>
            <w:r w:rsidRPr="00FD3BAC">
              <w:rPr>
                <w:rFonts w:asciiTheme="minorEastAsia" w:eastAsiaTheme="minorEastAsia" w:hAnsiTheme="minorEastAsia"/>
                <w:sz w:val="18"/>
                <w:szCs w:val="18"/>
                <w:lang w:bidi="ar"/>
              </w:rPr>
              <w:lastRenderedPageBreak/>
              <w:t>157</w:t>
            </w:r>
          </w:p>
        </w:tc>
        <w:tc>
          <w:tcPr>
            <w:tcW w:w="1200"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统计领域</w:t>
            </w:r>
          </w:p>
        </w:tc>
        <w:tc>
          <w:tcPr>
            <w:tcW w:w="2925"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对农业普查对象（含农业生产经营单位）拒绝或者妨碍普查办公室、普查人员依法进行调查，提供虚假或者不完整的农业普查资料，未按时提供与农业普查有关的资料，经催报后仍未提供，拒绝、推诿和阻挠依法进行的农业普查执法检查，在接受农业普查执法检查时，转移、隐匿、篡改、毁弃原始记录、统计台账、普查表、会计资料及其他相关资料的处罚</w:t>
            </w:r>
          </w:p>
        </w:tc>
        <w:tc>
          <w:tcPr>
            <w:tcW w:w="3490"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有下列情形之一的,依法不予实施行政处罚：</w:t>
            </w:r>
            <w:r w:rsidRPr="00FD3BAC">
              <w:rPr>
                <w:rFonts w:asciiTheme="minorEastAsia" w:eastAsiaTheme="minorEastAsia" w:hAnsiTheme="minorEastAsia" w:cs="微软雅黑"/>
                <w:color w:val="333333"/>
                <w:sz w:val="18"/>
                <w:szCs w:val="18"/>
              </w:rPr>
              <w:br/>
              <w:t>  （一）经立案调查违法事实不能成立的；</w:t>
            </w:r>
          </w:p>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（二）统计违法行为轻微并及时纠正，没有造成危害后果的；</w:t>
            </w:r>
            <w:r w:rsidRPr="00FD3BAC">
              <w:rPr>
                <w:rFonts w:asciiTheme="minorEastAsia" w:eastAsiaTheme="minorEastAsia" w:hAnsiTheme="minorEastAsia" w:cs="微软雅黑"/>
                <w:color w:val="333333"/>
                <w:sz w:val="18"/>
                <w:szCs w:val="18"/>
              </w:rPr>
              <w:br/>
              <w:t>  （三）当事人有证据足以证明没有主观过错的：</w:t>
            </w:r>
          </w:p>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（四）统计违法行为在2年内未被发现的；</w:t>
            </w:r>
          </w:p>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（五）其他依法可以不予行政处罚的情形。</w:t>
            </w:r>
          </w:p>
        </w:tc>
        <w:tc>
          <w:tcPr>
            <w:tcW w:w="28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《中华人民共和国行政处罚法》第三十三条、三十六条</w:t>
            </w:r>
          </w:p>
        </w:tc>
        <w:tc>
          <w:tcPr>
            <w:tcW w:w="35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案件线索转市级统计机构，由市级统计机构适时开展“回头看”</w:t>
            </w:r>
          </w:p>
        </w:tc>
        <w:tc>
          <w:tcPr>
            <w:tcW w:w="1187"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省、市、县</w:t>
            </w:r>
          </w:p>
        </w:tc>
      </w:tr>
      <w:tr w:rsidR="00130F7B">
        <w:trPr>
          <w:gridAfter w:val="1"/>
          <w:wAfter w:w="13" w:type="dxa"/>
          <w:trHeight w:val="318"/>
        </w:trPr>
        <w:tc>
          <w:tcPr>
            <w:tcW w:w="720" w:type="dxa"/>
            <w:vAlign w:val="center"/>
          </w:tcPr>
          <w:p w:rsidR="00130F7B" w:rsidRPr="00FD3BAC" w:rsidRDefault="00FD3BAC">
            <w:pPr>
              <w:pStyle w:val="a5"/>
              <w:spacing w:beforeAutospacing="0" w:afterAutospacing="0" w:line="450" w:lineRule="atLeast"/>
              <w:jc w:val="center"/>
              <w:rPr>
                <w:rFonts w:asciiTheme="minorEastAsia" w:eastAsiaTheme="minorEastAsia" w:hAnsiTheme="minorEastAsia" w:hint="default"/>
                <w:sz w:val="18"/>
                <w:szCs w:val="18"/>
              </w:rPr>
            </w:pPr>
            <w:r w:rsidRPr="00FD3BAC">
              <w:rPr>
                <w:rFonts w:asciiTheme="minorEastAsia" w:eastAsiaTheme="minorEastAsia" w:hAnsiTheme="minorEastAsia"/>
                <w:sz w:val="18"/>
                <w:szCs w:val="18"/>
                <w:lang w:bidi="ar"/>
              </w:rPr>
              <w:t>158</w:t>
            </w:r>
          </w:p>
        </w:tc>
        <w:tc>
          <w:tcPr>
            <w:tcW w:w="1200"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统计领域</w:t>
            </w:r>
          </w:p>
        </w:tc>
        <w:tc>
          <w:tcPr>
            <w:tcW w:w="2925"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经济普查对象（个体经营户除外）拒绝或者妨碍接受经济普查机构、经济普查人员依法进行的调查，提供虚假或者不完整的经济普查资料，未按时提供与经济普查有关的资料，经催报后仍未提供的处罚</w:t>
            </w:r>
          </w:p>
        </w:tc>
        <w:tc>
          <w:tcPr>
            <w:tcW w:w="349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有下列情形之一的,依法不予实施行政处罚：</w:t>
            </w:r>
            <w:r w:rsidRPr="00FD3BAC">
              <w:rPr>
                <w:rFonts w:asciiTheme="minorEastAsia" w:eastAsiaTheme="minorEastAsia" w:hAnsiTheme="minorEastAsia" w:cs="宋体"/>
                <w:color w:val="333333"/>
                <w:sz w:val="18"/>
                <w:szCs w:val="18"/>
              </w:rPr>
              <w:br/>
              <w:t>  （一）经立案调查违法事实不能成立的；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（二）统计违法行为轻微并及时纠正，没有造成危害后果的；</w:t>
            </w:r>
            <w:r w:rsidRPr="00FD3BAC">
              <w:rPr>
                <w:rFonts w:asciiTheme="minorEastAsia" w:eastAsiaTheme="minorEastAsia" w:hAnsiTheme="minorEastAsia" w:cs="宋体"/>
                <w:color w:val="333333"/>
                <w:sz w:val="18"/>
                <w:szCs w:val="18"/>
              </w:rPr>
              <w:br/>
              <w:t>  （三）当事人有证据足以证明没有主观过错的：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lastRenderedPageBreak/>
              <w:t>（四）统计违法行为在2年内未被发现的；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（五）其他依法可以不予行政处罚的情形。</w:t>
            </w:r>
          </w:p>
        </w:tc>
        <w:tc>
          <w:tcPr>
            <w:tcW w:w="28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lastRenderedPageBreak/>
              <w:t>《中华人民共和国行政处罚法》第三十三条、三十六条</w:t>
            </w:r>
          </w:p>
        </w:tc>
        <w:tc>
          <w:tcPr>
            <w:tcW w:w="35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案件线索转市级统计机构，由市级统计机构适时开展“回头看”</w:t>
            </w:r>
          </w:p>
        </w:tc>
        <w:tc>
          <w:tcPr>
            <w:tcW w:w="1187"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省、市、县</w:t>
            </w:r>
          </w:p>
        </w:tc>
      </w:tr>
      <w:tr w:rsidR="00130F7B">
        <w:trPr>
          <w:gridAfter w:val="1"/>
          <w:wAfter w:w="13" w:type="dxa"/>
          <w:trHeight w:val="318"/>
        </w:trPr>
        <w:tc>
          <w:tcPr>
            <w:tcW w:w="720" w:type="dxa"/>
            <w:vAlign w:val="center"/>
          </w:tcPr>
          <w:p w:rsidR="00130F7B" w:rsidRPr="00FD3BAC" w:rsidRDefault="00FD3BAC">
            <w:pPr>
              <w:pStyle w:val="a5"/>
              <w:spacing w:beforeAutospacing="0" w:afterAutospacing="0" w:line="450" w:lineRule="atLeast"/>
              <w:jc w:val="center"/>
              <w:rPr>
                <w:rFonts w:asciiTheme="minorEastAsia" w:eastAsiaTheme="minorEastAsia" w:hAnsiTheme="minorEastAsia" w:hint="default"/>
                <w:sz w:val="18"/>
                <w:szCs w:val="18"/>
              </w:rPr>
            </w:pPr>
            <w:r w:rsidRPr="00FD3BAC">
              <w:rPr>
                <w:rFonts w:asciiTheme="minorEastAsia" w:eastAsiaTheme="minorEastAsia" w:hAnsiTheme="minorEastAsia"/>
                <w:sz w:val="18"/>
                <w:szCs w:val="18"/>
                <w:lang w:bidi="ar"/>
              </w:rPr>
              <w:lastRenderedPageBreak/>
              <w:t>159</w:t>
            </w:r>
          </w:p>
        </w:tc>
        <w:tc>
          <w:tcPr>
            <w:tcW w:w="1200" w:type="dxa"/>
            <w:vAlign w:val="center"/>
          </w:tcPr>
          <w:p w:rsidR="00130F7B" w:rsidRPr="00FD3BAC" w:rsidRDefault="00FD3BAC">
            <w:pPr>
              <w:pStyle w:val="a5"/>
              <w:spacing w:beforeAutospacing="0" w:afterAutospacing="0" w:line="450" w:lineRule="atLeast"/>
              <w:rPr>
                <w:rFonts w:asciiTheme="minorEastAsia" w:eastAsiaTheme="minorEastAsia" w:hAnsiTheme="minorEastAsia" w:hint="default"/>
                <w:sz w:val="18"/>
                <w:szCs w:val="18"/>
              </w:rPr>
            </w:pPr>
            <w:r w:rsidRPr="00FD3BAC">
              <w:rPr>
                <w:rFonts w:asciiTheme="minorEastAsia" w:eastAsiaTheme="minorEastAsia" w:hAnsiTheme="minorEastAsia" w:cs="微软雅黑"/>
                <w:color w:val="333333"/>
                <w:sz w:val="18"/>
                <w:szCs w:val="18"/>
              </w:rPr>
              <w:t>统计领域</w:t>
            </w:r>
          </w:p>
        </w:tc>
        <w:tc>
          <w:tcPr>
            <w:tcW w:w="2925"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作为统计调查对象的企业事业单位或者其他组织迟报统计资料，或者未按照国家有关规定设置原始记录、统计台账和个体工商户迟报统计资料的处罚</w:t>
            </w:r>
          </w:p>
        </w:tc>
        <w:tc>
          <w:tcPr>
            <w:tcW w:w="349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有下列情形之一的,依法不予实施行政处罚：</w:t>
            </w:r>
            <w:r w:rsidRPr="00FD3BAC">
              <w:rPr>
                <w:rFonts w:asciiTheme="minorEastAsia" w:eastAsiaTheme="minorEastAsia" w:hAnsiTheme="minorEastAsia" w:cs="宋体"/>
                <w:color w:val="333333"/>
                <w:sz w:val="18"/>
                <w:szCs w:val="18"/>
              </w:rPr>
              <w:br/>
              <w:t>  （一）经立案调查违法事实不能成立的；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（二）统计违法行为轻微并及时纠正，没有造成危害后果的；</w:t>
            </w:r>
            <w:r w:rsidRPr="00FD3BAC">
              <w:rPr>
                <w:rFonts w:asciiTheme="minorEastAsia" w:eastAsiaTheme="minorEastAsia" w:hAnsiTheme="minorEastAsia" w:cs="宋体"/>
                <w:color w:val="333333"/>
                <w:sz w:val="18"/>
                <w:szCs w:val="18"/>
              </w:rPr>
              <w:br/>
              <w:t>  （三）当事人有证据足以证明没有主观过错的：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（四）统计违法行为在2年内未被发现的；</w:t>
            </w:r>
          </w:p>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（五）其他依法可以不予行政处罚的情形。</w:t>
            </w:r>
          </w:p>
        </w:tc>
        <w:tc>
          <w:tcPr>
            <w:tcW w:w="28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《中华人民共和国行政处罚法》第三十三条、三十六条</w:t>
            </w:r>
          </w:p>
        </w:tc>
        <w:tc>
          <w:tcPr>
            <w:tcW w:w="3540"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案件线索转市级统计机构，由市级统计机构适时开展“回头看”</w:t>
            </w:r>
          </w:p>
        </w:tc>
        <w:tc>
          <w:tcPr>
            <w:tcW w:w="1187" w:type="dxa"/>
            <w:vAlign w:val="center"/>
          </w:tcPr>
          <w:p w:rsidR="00130F7B" w:rsidRPr="00FD3BAC" w:rsidRDefault="00FD3BAC">
            <w:pPr>
              <w:pStyle w:val="a5"/>
              <w:spacing w:beforeAutospacing="0" w:afterAutospacing="0" w:line="450" w:lineRule="atLeast"/>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省、市、县</w:t>
            </w:r>
          </w:p>
        </w:tc>
      </w:tr>
      <w:tr w:rsidR="00130F7B">
        <w:trPr>
          <w:gridAfter w:val="1"/>
          <w:wAfter w:w="13" w:type="dxa"/>
          <w:trHeight w:val="318"/>
        </w:trPr>
        <w:tc>
          <w:tcPr>
            <w:tcW w:w="720" w:type="dxa"/>
            <w:vAlign w:val="center"/>
          </w:tcPr>
          <w:p w:rsidR="00130F7B" w:rsidRPr="00FD3BAC" w:rsidRDefault="00130F7B">
            <w:pPr>
              <w:spacing w:line="220" w:lineRule="exact"/>
              <w:textAlignment w:val="center"/>
              <w:rPr>
                <w:rFonts w:asciiTheme="minorEastAsia" w:eastAsiaTheme="minorEastAsia" w:hAnsiTheme="minorEastAsia" w:cs="宋体" w:hint="default"/>
                <w:color w:val="000000"/>
                <w:kern w:val="0"/>
                <w:sz w:val="18"/>
                <w:szCs w:val="18"/>
                <w:lang w:bidi="ar"/>
              </w:rPr>
            </w:pPr>
          </w:p>
          <w:p w:rsidR="00130F7B" w:rsidRPr="00FD3BAC" w:rsidRDefault="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160</w:t>
            </w:r>
          </w:p>
        </w:tc>
        <w:tc>
          <w:tcPr>
            <w:tcW w:w="1200" w:type="dxa"/>
            <w:vAlign w:val="center"/>
          </w:tcPr>
          <w:p w:rsidR="00130F7B" w:rsidRPr="00FD3BAC" w:rsidRDefault="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r>
              <w:rPr>
                <w:rFonts w:asciiTheme="minorEastAsia" w:eastAsiaTheme="minorEastAsia" w:hAnsiTheme="minorEastAsia" w:cs="宋体" w:hint="default"/>
                <w:sz w:val="18"/>
                <w:szCs w:val="18"/>
              </w:rPr>
              <w:t>住房和城乡建设领域</w:t>
            </w:r>
          </w:p>
        </w:tc>
        <w:tc>
          <w:tcPr>
            <w:tcW w:w="2925" w:type="dxa"/>
            <w:vAlign w:val="center"/>
          </w:tcPr>
          <w:p w:rsidR="00130F7B" w:rsidRPr="00FD3BAC" w:rsidRDefault="00FD3BAC">
            <w:pPr>
              <w:pStyle w:val="a5"/>
              <w:spacing w:beforeAutospacing="0" w:afterAutospacing="0" w:line="220" w:lineRule="exact"/>
              <w:jc w:val="both"/>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对建筑业企业未及时办理建筑业企业资质证书变更手续的处罚</w:t>
            </w:r>
          </w:p>
        </w:tc>
        <w:tc>
          <w:tcPr>
            <w:tcW w:w="3490" w:type="dxa"/>
            <w:vAlign w:val="center"/>
          </w:tcPr>
          <w:p w:rsidR="00130F7B" w:rsidRPr="00FD3BAC" w:rsidRDefault="00FD3BAC">
            <w:pPr>
              <w:pStyle w:val="a5"/>
              <w:spacing w:beforeAutospacing="0" w:afterAutospacing="0" w:line="220" w:lineRule="exact"/>
              <w:ind w:firstLineChars="200" w:firstLine="360"/>
              <w:jc w:val="center"/>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自行改正或者在行政机关责令改正的期限内改正</w:t>
            </w:r>
          </w:p>
        </w:tc>
        <w:tc>
          <w:tcPr>
            <w:tcW w:w="2840" w:type="dxa"/>
            <w:vAlign w:val="center"/>
          </w:tcPr>
          <w:p w:rsidR="00130F7B"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部门规章】《建筑业企业资质管理规定》（2015年3月1日住房和城乡建设部令第22号，2018年12月22日住房和城乡建设部令第45号修正）第三十八条：“企业未按照本规定及时办理建筑业企业资质证书变更手续的，由县级以上地方人民政府住房城乡建设主管部门责令限期办理；逾期不办理的，可处以1000元以上1万元以下的罚款。”</w:t>
            </w:r>
          </w:p>
        </w:tc>
        <w:tc>
          <w:tcPr>
            <w:tcW w:w="3540" w:type="dxa"/>
            <w:vAlign w:val="center"/>
          </w:tcPr>
          <w:p w:rsidR="00130F7B"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color w:val="333333"/>
                <w:sz w:val="18"/>
                <w:szCs w:val="18"/>
              </w:rPr>
            </w:pPr>
            <w:r w:rsidRPr="00FD3BAC">
              <w:rPr>
                <w:rFonts w:asciiTheme="minorEastAsia" w:eastAsiaTheme="minorEastAsia" w:hAnsiTheme="minorEastAsia" w:cs="宋体"/>
                <w:color w:val="333333"/>
                <w:sz w:val="18"/>
                <w:szCs w:val="18"/>
              </w:rPr>
              <w:t>予以警告</w:t>
            </w:r>
          </w:p>
        </w:tc>
        <w:tc>
          <w:tcPr>
            <w:tcW w:w="1187" w:type="dxa"/>
            <w:vAlign w:val="center"/>
          </w:tcPr>
          <w:p w:rsidR="00130F7B"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color w:val="333333"/>
                <w:sz w:val="18"/>
                <w:szCs w:val="18"/>
              </w:rPr>
            </w:pPr>
            <w:r w:rsidRPr="00FD3BAC">
              <w:rPr>
                <w:rFonts w:asciiTheme="minorEastAsia" w:eastAsiaTheme="minorEastAsia" w:hAnsiTheme="minorEastAsia" w:cs="宋体"/>
                <w:color w:val="333333"/>
                <w:sz w:val="18"/>
                <w:szCs w:val="18"/>
              </w:rPr>
              <w:t>市</w:t>
            </w:r>
          </w:p>
        </w:tc>
      </w:tr>
      <w:tr w:rsidR="00FD3BAC">
        <w:trPr>
          <w:gridAfter w:val="1"/>
          <w:wAfter w:w="13" w:type="dxa"/>
          <w:trHeight w:val="318"/>
        </w:trPr>
        <w:tc>
          <w:tcPr>
            <w:tcW w:w="720" w:type="dxa"/>
            <w:vAlign w:val="center"/>
          </w:tcPr>
          <w:p w:rsidR="00FD3BAC" w:rsidRPr="00FD3BAC" w:rsidRDefault="00FD3BAC">
            <w:pPr>
              <w:spacing w:line="220" w:lineRule="exact"/>
              <w:textAlignment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161</w:t>
            </w:r>
          </w:p>
        </w:tc>
        <w:tc>
          <w:tcPr>
            <w:tcW w:w="1200" w:type="dxa"/>
            <w:vAlign w:val="center"/>
          </w:tcPr>
          <w:p w:rsidR="00FD3BAC" w:rsidRPr="00FD3BAC" w:rsidRDefault="00FD3BAC" w:rsidP="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r>
              <w:rPr>
                <w:rFonts w:asciiTheme="minorEastAsia" w:eastAsiaTheme="minorEastAsia" w:hAnsiTheme="minorEastAsia" w:cs="宋体" w:hint="default"/>
                <w:sz w:val="18"/>
                <w:szCs w:val="18"/>
              </w:rPr>
              <w:t>住房和城乡建设领域</w:t>
            </w:r>
          </w:p>
        </w:tc>
        <w:tc>
          <w:tcPr>
            <w:tcW w:w="2925" w:type="dxa"/>
            <w:vAlign w:val="center"/>
          </w:tcPr>
          <w:p w:rsidR="00FD3BAC" w:rsidRPr="00FD3BAC" w:rsidRDefault="00FD3BAC">
            <w:pPr>
              <w:pStyle w:val="a5"/>
              <w:spacing w:beforeAutospacing="0" w:afterAutospacing="0" w:line="220" w:lineRule="exact"/>
              <w:ind w:firstLine="420"/>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对工程监理企业不及时办理资质证书变更手续的处罚</w:t>
            </w:r>
          </w:p>
        </w:tc>
        <w:tc>
          <w:tcPr>
            <w:tcW w:w="3490" w:type="dxa"/>
            <w:vAlign w:val="center"/>
          </w:tcPr>
          <w:p w:rsidR="00FD3BAC" w:rsidRPr="00FD3BAC" w:rsidRDefault="00FD3BAC">
            <w:pPr>
              <w:pStyle w:val="a5"/>
              <w:spacing w:beforeAutospacing="0" w:afterAutospacing="0" w:line="220" w:lineRule="exact"/>
              <w:ind w:firstLine="420"/>
              <w:jc w:val="center"/>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自行改正或者在行政机关责令改正的期限内改正</w:t>
            </w:r>
          </w:p>
        </w:tc>
        <w:tc>
          <w:tcPr>
            <w:tcW w:w="2840" w:type="dxa"/>
            <w:vAlign w:val="center"/>
          </w:tcPr>
          <w:p w:rsidR="00FD3BAC" w:rsidRPr="00FD3BAC" w:rsidRDefault="00FD3BAC">
            <w:pPr>
              <w:pStyle w:val="a5"/>
              <w:spacing w:beforeAutospacing="0" w:afterAutospacing="0" w:line="220" w:lineRule="exact"/>
              <w:ind w:firstLine="420"/>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【部门规章】《工程监理企业资质管理规定》（2007年6月建设部令第158号发布，2018年12月住房和城乡建设部令第45号</w:t>
            </w:r>
            <w:r w:rsidRPr="00FD3BAC">
              <w:rPr>
                <w:rFonts w:asciiTheme="minorEastAsia" w:eastAsiaTheme="minorEastAsia" w:hAnsiTheme="minorEastAsia" w:cs="宋体"/>
                <w:color w:val="333333"/>
                <w:sz w:val="18"/>
                <w:szCs w:val="18"/>
              </w:rPr>
              <w:lastRenderedPageBreak/>
              <w:t>修正）第三十条：“违反本规定，工程监理企业不及时办理资质证书变更手续的，由资质许可机关责令限期办理；逾期不办理的，可处以1千元以上1万元以下的罚款。”</w:t>
            </w:r>
          </w:p>
        </w:tc>
        <w:tc>
          <w:tcPr>
            <w:tcW w:w="3540"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color w:val="333333"/>
                <w:sz w:val="18"/>
                <w:szCs w:val="18"/>
              </w:rPr>
            </w:pPr>
            <w:r w:rsidRPr="00FD3BAC">
              <w:rPr>
                <w:rFonts w:asciiTheme="minorEastAsia" w:eastAsiaTheme="minorEastAsia" w:hAnsiTheme="minorEastAsia" w:cs="宋体"/>
                <w:color w:val="333333"/>
                <w:sz w:val="18"/>
                <w:szCs w:val="18"/>
              </w:rPr>
              <w:lastRenderedPageBreak/>
              <w:t>予以警告</w:t>
            </w:r>
          </w:p>
        </w:tc>
        <w:tc>
          <w:tcPr>
            <w:tcW w:w="1187"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color w:val="333333"/>
                <w:sz w:val="18"/>
                <w:szCs w:val="18"/>
              </w:rPr>
            </w:pPr>
            <w:r w:rsidRPr="00FD3BAC">
              <w:rPr>
                <w:rFonts w:asciiTheme="minorEastAsia" w:eastAsiaTheme="minorEastAsia" w:hAnsiTheme="minorEastAsia" w:cs="宋体"/>
                <w:color w:val="333333"/>
                <w:sz w:val="18"/>
                <w:szCs w:val="18"/>
              </w:rPr>
              <w:t>市</w:t>
            </w:r>
          </w:p>
        </w:tc>
      </w:tr>
      <w:tr w:rsidR="00FD3BAC">
        <w:trPr>
          <w:gridAfter w:val="1"/>
          <w:wAfter w:w="13" w:type="dxa"/>
          <w:trHeight w:val="318"/>
        </w:trPr>
        <w:tc>
          <w:tcPr>
            <w:tcW w:w="720" w:type="dxa"/>
            <w:vAlign w:val="center"/>
          </w:tcPr>
          <w:p w:rsidR="00FD3BAC" w:rsidRPr="00FD3BAC" w:rsidRDefault="00FD3BAC">
            <w:pPr>
              <w:spacing w:line="220" w:lineRule="exact"/>
              <w:textAlignment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162</w:t>
            </w:r>
          </w:p>
        </w:tc>
        <w:tc>
          <w:tcPr>
            <w:tcW w:w="1200" w:type="dxa"/>
            <w:vAlign w:val="center"/>
          </w:tcPr>
          <w:p w:rsidR="00FD3BAC" w:rsidRPr="00FD3BAC" w:rsidRDefault="00FD3BAC" w:rsidP="00FD3BAC">
            <w:pPr>
              <w:spacing w:line="220" w:lineRule="exact"/>
              <w:jc w:val="center"/>
              <w:textAlignment w:val="center"/>
              <w:rPr>
                <w:rFonts w:asciiTheme="minorEastAsia" w:eastAsiaTheme="minorEastAsia" w:hAnsiTheme="minorEastAsia" w:cs="宋体" w:hint="default"/>
                <w:color w:val="000000"/>
                <w:kern w:val="0"/>
                <w:sz w:val="18"/>
                <w:szCs w:val="18"/>
                <w:lang w:bidi="ar"/>
              </w:rPr>
            </w:pPr>
            <w:r>
              <w:rPr>
                <w:rFonts w:asciiTheme="minorEastAsia" w:eastAsiaTheme="minorEastAsia" w:hAnsiTheme="minorEastAsia" w:cs="宋体" w:hint="default"/>
                <w:sz w:val="18"/>
                <w:szCs w:val="18"/>
              </w:rPr>
              <w:t>住房和城乡建设领域</w:t>
            </w:r>
          </w:p>
        </w:tc>
        <w:tc>
          <w:tcPr>
            <w:tcW w:w="2925" w:type="dxa"/>
            <w:vAlign w:val="center"/>
          </w:tcPr>
          <w:p w:rsidR="00FD3BAC" w:rsidRPr="00FD3BAC" w:rsidRDefault="00FD3BAC">
            <w:pPr>
              <w:pStyle w:val="a5"/>
              <w:spacing w:beforeAutospacing="0" w:afterAutospacing="0" w:line="220" w:lineRule="exact"/>
              <w:ind w:firstLine="420"/>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对注册造价工程师未办理变更注册而继续执业的处罚</w:t>
            </w:r>
          </w:p>
        </w:tc>
        <w:tc>
          <w:tcPr>
            <w:tcW w:w="3490" w:type="dxa"/>
            <w:vAlign w:val="center"/>
          </w:tcPr>
          <w:p w:rsidR="00FD3BAC" w:rsidRPr="00FD3BAC" w:rsidRDefault="00FD3BAC">
            <w:pPr>
              <w:pStyle w:val="a5"/>
              <w:spacing w:beforeAutospacing="0" w:afterAutospacing="0" w:line="220" w:lineRule="exact"/>
              <w:ind w:firstLine="420"/>
              <w:jc w:val="center"/>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自行改正或者在行政机关责令改正的期限内改正</w:t>
            </w:r>
          </w:p>
        </w:tc>
        <w:tc>
          <w:tcPr>
            <w:tcW w:w="2840"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color w:val="333333"/>
                <w:sz w:val="18"/>
                <w:szCs w:val="18"/>
              </w:rPr>
            </w:pPr>
            <w:r w:rsidRPr="00FD3BAC">
              <w:rPr>
                <w:rFonts w:asciiTheme="minorEastAsia" w:eastAsiaTheme="minorEastAsia" w:hAnsiTheme="minorEastAsia" w:cs="宋体"/>
                <w:color w:val="333333"/>
                <w:sz w:val="18"/>
                <w:szCs w:val="18"/>
              </w:rPr>
              <w:t>【部门规章】《注册造价工程师管理办法》（2006年12月25日建设部令第150号发布，根据2016年9月13日住房和城乡建设部令第32号，2020年2月19日住房和城乡建设部令第50号修正）第三十五条“</w:t>
            </w:r>
            <w:r w:rsidRPr="00FD3BAC">
              <w:rPr>
                <w:rFonts w:asciiTheme="minorEastAsia" w:eastAsiaTheme="minorEastAsia" w:hAnsiTheme="minorEastAsia" w:cs="宋体"/>
                <w:color w:val="333333"/>
                <w:sz w:val="18"/>
                <w:szCs w:val="18"/>
                <w:shd w:val="clear" w:color="auto" w:fill="FFFFFF"/>
              </w:rPr>
              <w:t>违反本办法规定，未办理变更注册而继续执业的，由县级以上人民政府住房城乡建设主管部门或者其他有关部门责令限期改正;逾期不改的，可处以5000元以下的罚款。</w:t>
            </w:r>
            <w:r w:rsidRPr="00FD3BAC">
              <w:rPr>
                <w:rFonts w:asciiTheme="minorEastAsia" w:eastAsiaTheme="minorEastAsia" w:hAnsiTheme="minorEastAsia" w:cs="宋体"/>
                <w:color w:val="333333"/>
                <w:sz w:val="18"/>
                <w:szCs w:val="18"/>
              </w:rPr>
              <w:t>”</w:t>
            </w:r>
          </w:p>
          <w:p w:rsidR="00FD3BAC" w:rsidRPr="00FD3BAC" w:rsidRDefault="00FD3BAC">
            <w:pPr>
              <w:pStyle w:val="a5"/>
              <w:spacing w:beforeAutospacing="0" w:afterAutospacing="0" w:line="220" w:lineRule="exact"/>
              <w:rPr>
                <w:rFonts w:asciiTheme="minorEastAsia" w:eastAsiaTheme="minorEastAsia" w:hAnsiTheme="minorEastAsia" w:cs="宋体" w:hint="default"/>
                <w:sz w:val="18"/>
                <w:szCs w:val="18"/>
              </w:rPr>
            </w:pPr>
          </w:p>
        </w:tc>
        <w:tc>
          <w:tcPr>
            <w:tcW w:w="3540"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予以警告</w:t>
            </w:r>
          </w:p>
        </w:tc>
        <w:tc>
          <w:tcPr>
            <w:tcW w:w="1187"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sz w:val="18"/>
                <w:szCs w:val="18"/>
              </w:rPr>
            </w:pPr>
            <w:r w:rsidRPr="00FD3BAC">
              <w:rPr>
                <w:rFonts w:asciiTheme="minorEastAsia" w:eastAsiaTheme="minorEastAsia" w:hAnsiTheme="minorEastAsia" w:cs="宋体"/>
                <w:color w:val="333333"/>
                <w:sz w:val="18"/>
                <w:szCs w:val="18"/>
              </w:rPr>
              <w:t>市</w:t>
            </w:r>
          </w:p>
        </w:tc>
      </w:tr>
      <w:tr w:rsidR="00FD3BAC">
        <w:trPr>
          <w:gridAfter w:val="1"/>
          <w:wAfter w:w="13" w:type="dxa"/>
          <w:trHeight w:val="318"/>
        </w:trPr>
        <w:tc>
          <w:tcPr>
            <w:tcW w:w="720" w:type="dxa"/>
          </w:tcPr>
          <w:p w:rsidR="00FD3BAC" w:rsidRPr="00FD3BAC" w:rsidRDefault="00FD3BAC">
            <w:pPr>
              <w:spacing w:line="220" w:lineRule="exact"/>
              <w:jc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rPr>
                <w:rFonts w:asciiTheme="minorEastAsia" w:eastAsiaTheme="minorEastAsia" w:hAnsiTheme="minorEastAsia" w:cs="宋体" w:hint="default"/>
                <w:color w:val="000000"/>
                <w:kern w:val="0"/>
                <w:sz w:val="18"/>
                <w:szCs w:val="18"/>
                <w:lang w:bidi="ar"/>
              </w:rPr>
            </w:pPr>
          </w:p>
          <w:p w:rsidR="00FD3BAC" w:rsidRPr="00FD3BAC" w:rsidRDefault="00FD3BAC">
            <w:pPr>
              <w:spacing w:line="220" w:lineRule="exact"/>
              <w:jc w:val="center"/>
              <w:rPr>
                <w:rFonts w:asciiTheme="minorEastAsia" w:eastAsiaTheme="minorEastAsia" w:hAnsiTheme="minorEastAsia" w:cs="宋体" w:hint="default"/>
                <w:color w:val="000000"/>
                <w:kern w:val="0"/>
                <w:sz w:val="18"/>
                <w:szCs w:val="18"/>
                <w:lang w:bidi="ar"/>
              </w:rPr>
            </w:pPr>
            <w:r w:rsidRPr="00FD3BAC">
              <w:rPr>
                <w:rFonts w:asciiTheme="minorEastAsia" w:eastAsiaTheme="minorEastAsia" w:hAnsiTheme="minorEastAsia" w:cs="宋体"/>
                <w:color w:val="000000"/>
                <w:kern w:val="0"/>
                <w:sz w:val="18"/>
                <w:szCs w:val="18"/>
                <w:lang w:bidi="ar"/>
              </w:rPr>
              <w:t>163</w:t>
            </w:r>
          </w:p>
        </w:tc>
        <w:tc>
          <w:tcPr>
            <w:tcW w:w="1200" w:type="dxa"/>
          </w:tcPr>
          <w:p w:rsidR="00FD3BAC" w:rsidRPr="00FD3BAC" w:rsidRDefault="00FD3BAC">
            <w:pPr>
              <w:pStyle w:val="Heading3"/>
              <w:spacing w:line="220" w:lineRule="exact"/>
              <w:jc w:val="center"/>
              <w:rPr>
                <w:rFonts w:asciiTheme="minorEastAsia" w:eastAsiaTheme="minorEastAsia" w:hAnsiTheme="minorEastAsia" w:cs="宋体" w:hint="default"/>
                <w:b w:val="0"/>
                <w:sz w:val="18"/>
                <w:szCs w:val="18"/>
              </w:rPr>
            </w:pPr>
          </w:p>
          <w:p w:rsidR="00FD3BAC" w:rsidRPr="00FD3BAC" w:rsidRDefault="00FD3BAC">
            <w:pPr>
              <w:pStyle w:val="Heading3"/>
              <w:spacing w:line="220" w:lineRule="exact"/>
              <w:jc w:val="center"/>
              <w:rPr>
                <w:rFonts w:asciiTheme="minorEastAsia" w:eastAsiaTheme="minorEastAsia" w:hAnsiTheme="minorEastAsia" w:cs="宋体" w:hint="default"/>
                <w:b w:val="0"/>
                <w:sz w:val="18"/>
                <w:szCs w:val="18"/>
              </w:rPr>
            </w:pPr>
          </w:p>
          <w:p w:rsidR="00FD3BAC" w:rsidRPr="00FD3BAC" w:rsidRDefault="00FD3BAC">
            <w:pPr>
              <w:pStyle w:val="Heading3"/>
              <w:spacing w:line="220" w:lineRule="exact"/>
              <w:jc w:val="center"/>
              <w:rPr>
                <w:rFonts w:asciiTheme="minorEastAsia" w:eastAsiaTheme="minorEastAsia" w:hAnsiTheme="minorEastAsia" w:cs="宋体" w:hint="default"/>
                <w:b w:val="0"/>
                <w:sz w:val="18"/>
                <w:szCs w:val="18"/>
              </w:rPr>
            </w:pPr>
          </w:p>
          <w:p w:rsidR="00FD3BAC" w:rsidRPr="00FD3BAC" w:rsidRDefault="00FD3BAC">
            <w:pPr>
              <w:pStyle w:val="Heading3"/>
              <w:spacing w:line="220" w:lineRule="exact"/>
              <w:jc w:val="center"/>
              <w:rPr>
                <w:rFonts w:asciiTheme="minorEastAsia" w:eastAsiaTheme="minorEastAsia" w:hAnsiTheme="minorEastAsia" w:cs="宋体" w:hint="default"/>
                <w:b w:val="0"/>
                <w:sz w:val="18"/>
                <w:szCs w:val="18"/>
              </w:rPr>
            </w:pPr>
          </w:p>
          <w:p w:rsidR="00FD3BAC" w:rsidRPr="00FD3BAC" w:rsidRDefault="00FD3BAC">
            <w:pPr>
              <w:pStyle w:val="Heading3"/>
              <w:spacing w:line="220" w:lineRule="exact"/>
              <w:jc w:val="center"/>
              <w:rPr>
                <w:rFonts w:asciiTheme="minorEastAsia" w:eastAsiaTheme="minorEastAsia" w:hAnsiTheme="minorEastAsia" w:cs="宋体" w:hint="default"/>
                <w:b w:val="0"/>
                <w:sz w:val="18"/>
                <w:szCs w:val="18"/>
              </w:rPr>
            </w:pPr>
          </w:p>
          <w:p w:rsidR="00FD3BAC" w:rsidRPr="00FD3BAC" w:rsidRDefault="00FD3BAC">
            <w:pPr>
              <w:pStyle w:val="Heading3"/>
              <w:spacing w:line="220" w:lineRule="exact"/>
              <w:ind w:firstLineChars="100" w:firstLine="180"/>
              <w:jc w:val="center"/>
              <w:rPr>
                <w:rFonts w:asciiTheme="minorEastAsia" w:eastAsiaTheme="minorEastAsia" w:hAnsiTheme="minorEastAsia" w:cs="宋体" w:hint="default"/>
                <w:b w:val="0"/>
                <w:sz w:val="18"/>
                <w:szCs w:val="18"/>
              </w:rPr>
            </w:pPr>
            <w:r w:rsidRPr="00FD3BAC">
              <w:rPr>
                <w:rFonts w:asciiTheme="minorEastAsia" w:eastAsiaTheme="minorEastAsia" w:hAnsiTheme="minorEastAsia" w:cs="宋体"/>
                <w:b w:val="0"/>
                <w:sz w:val="18"/>
                <w:szCs w:val="18"/>
              </w:rPr>
              <w:t>人防</w:t>
            </w:r>
            <w:r>
              <w:rPr>
                <w:rFonts w:asciiTheme="minorEastAsia" w:eastAsiaTheme="minorEastAsia" w:hAnsiTheme="minorEastAsia" w:cs="宋体"/>
                <w:b w:val="0"/>
                <w:sz w:val="18"/>
                <w:szCs w:val="18"/>
              </w:rPr>
              <w:t>领域</w:t>
            </w:r>
          </w:p>
        </w:tc>
        <w:tc>
          <w:tcPr>
            <w:tcW w:w="2925" w:type="dxa"/>
            <w:vAlign w:val="center"/>
          </w:tcPr>
          <w:p w:rsidR="00FD3BAC" w:rsidRPr="00FD3BAC" w:rsidRDefault="00FD3BAC">
            <w:pPr>
              <w:spacing w:line="220" w:lineRule="exact"/>
              <w:jc w:val="left"/>
              <w:textAlignment w:val="center"/>
              <w:rPr>
                <w:rFonts w:asciiTheme="minorEastAsia" w:eastAsiaTheme="minorEastAsia" w:hAnsiTheme="minorEastAsia" w:cs="宋体" w:hint="default"/>
                <w:color w:val="000000"/>
                <w:sz w:val="18"/>
                <w:szCs w:val="18"/>
                <w:shd w:val="clear" w:color="auto" w:fill="FFFFFF"/>
              </w:rPr>
            </w:pPr>
            <w:r w:rsidRPr="00FD3BAC">
              <w:rPr>
                <w:rFonts w:asciiTheme="minorEastAsia" w:eastAsiaTheme="minorEastAsia" w:hAnsiTheme="minorEastAsia" w:cs="宋体"/>
                <w:bCs/>
                <w:sz w:val="18"/>
                <w:szCs w:val="18"/>
              </w:rPr>
              <w:t>不按照国家规定的防护标准和质量标准修建人民防空工程的处罚</w:t>
            </w:r>
          </w:p>
        </w:tc>
        <w:tc>
          <w:tcPr>
            <w:tcW w:w="3490" w:type="dxa"/>
            <w:vAlign w:val="center"/>
          </w:tcPr>
          <w:p w:rsidR="00FD3BAC" w:rsidRPr="00FD3BAC" w:rsidRDefault="00FD3BAC">
            <w:pPr>
              <w:spacing w:line="220" w:lineRule="exact"/>
              <w:jc w:val="left"/>
              <w:textAlignment w:val="center"/>
              <w:rPr>
                <w:rFonts w:asciiTheme="minorEastAsia" w:eastAsiaTheme="minorEastAsia" w:hAnsiTheme="minorEastAsia" w:cs="宋体" w:hint="default"/>
                <w:color w:val="000000"/>
                <w:sz w:val="18"/>
                <w:szCs w:val="18"/>
                <w:shd w:val="clear" w:color="auto" w:fill="FFFFFF"/>
              </w:rPr>
            </w:pPr>
            <w:r w:rsidRPr="00FD3BAC">
              <w:rPr>
                <w:rFonts w:asciiTheme="minorEastAsia" w:eastAsiaTheme="minorEastAsia" w:hAnsiTheme="minorEastAsia" w:cs="宋体"/>
                <w:color w:val="000000"/>
                <w:sz w:val="18"/>
                <w:szCs w:val="18"/>
                <w:shd w:val="clear" w:color="auto" w:fill="FFFFFF"/>
              </w:rPr>
              <w:t>施工过程中轻微违反施工规定,经督促及时整改,不影响工程质量,符合设计要求,达到防护标准的。</w:t>
            </w:r>
          </w:p>
          <w:p w:rsidR="00FD3BAC" w:rsidRPr="00FD3BAC" w:rsidRDefault="00FD3BAC">
            <w:pPr>
              <w:spacing w:line="220" w:lineRule="exact"/>
              <w:jc w:val="left"/>
              <w:textAlignment w:val="center"/>
              <w:rPr>
                <w:rFonts w:asciiTheme="minorEastAsia" w:eastAsiaTheme="minorEastAsia" w:hAnsiTheme="minorEastAsia" w:cs="宋体" w:hint="default"/>
                <w:color w:val="000000"/>
                <w:sz w:val="18"/>
                <w:szCs w:val="18"/>
                <w:shd w:val="clear" w:color="auto" w:fill="FFFFFF"/>
              </w:rPr>
            </w:pPr>
          </w:p>
        </w:tc>
        <w:tc>
          <w:tcPr>
            <w:tcW w:w="2840" w:type="dxa"/>
            <w:vAlign w:val="center"/>
          </w:tcPr>
          <w:p w:rsidR="00FD3BAC" w:rsidRPr="00FD3BAC" w:rsidRDefault="00FD3BAC">
            <w:pPr>
              <w:pStyle w:val="Heading3"/>
              <w:spacing w:line="220" w:lineRule="exact"/>
              <w:rPr>
                <w:rFonts w:asciiTheme="minorEastAsia" w:eastAsiaTheme="minorEastAsia" w:hAnsiTheme="minorEastAsia" w:cs="宋体" w:hint="default"/>
                <w:b w:val="0"/>
                <w:bCs/>
                <w:color w:val="000000"/>
                <w:sz w:val="18"/>
                <w:szCs w:val="18"/>
                <w:shd w:val="clear" w:color="auto" w:fill="FFFFFF"/>
              </w:rPr>
            </w:pPr>
            <w:r w:rsidRPr="00FD3BAC">
              <w:rPr>
                <w:rFonts w:asciiTheme="minorEastAsia" w:eastAsiaTheme="minorEastAsia" w:hAnsiTheme="minorEastAsia" w:cs="宋体"/>
                <w:b w:val="0"/>
                <w:bCs/>
                <w:color w:val="000000"/>
                <w:sz w:val="18"/>
                <w:szCs w:val="18"/>
                <w:shd w:val="clear" w:color="auto" w:fill="FFFFFF"/>
              </w:rPr>
              <w:t>《中华人民共和国人民防空法》第四十九条有下列行为之一的,由县级以上人民政府人民防空主管部门对当事人给予警告,并责令限期改正违法行为,可以对个人并处五千元以下罚款、对单位并处一万元至五万元的罚款;造成损失的,应当依法赔偿损失:(二)不按照国家规定的防护标准和质量标准修建人民防空工程的。</w:t>
            </w:r>
          </w:p>
        </w:tc>
        <w:tc>
          <w:tcPr>
            <w:tcW w:w="3540"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bCs/>
                <w:color w:val="000000"/>
                <w:sz w:val="18"/>
                <w:szCs w:val="18"/>
                <w:shd w:val="clear" w:color="auto" w:fill="FFFFFF"/>
              </w:rPr>
            </w:pPr>
            <w:r w:rsidRPr="00FD3BAC">
              <w:rPr>
                <w:rFonts w:asciiTheme="minorEastAsia" w:eastAsiaTheme="minorEastAsia" w:hAnsiTheme="minorEastAsia" w:cs="宋体"/>
                <w:color w:val="333333"/>
                <w:sz w:val="18"/>
                <w:szCs w:val="18"/>
              </w:rPr>
              <w:t>予以警告</w:t>
            </w:r>
          </w:p>
        </w:tc>
        <w:tc>
          <w:tcPr>
            <w:tcW w:w="1187"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bCs/>
                <w:color w:val="000000"/>
                <w:sz w:val="18"/>
                <w:szCs w:val="18"/>
                <w:shd w:val="clear" w:color="auto" w:fill="FFFFFF"/>
              </w:rPr>
            </w:pPr>
            <w:r w:rsidRPr="00FD3BAC">
              <w:rPr>
                <w:rFonts w:asciiTheme="minorEastAsia" w:eastAsiaTheme="minorEastAsia" w:hAnsiTheme="minorEastAsia" w:cs="宋体"/>
                <w:color w:val="333333"/>
                <w:sz w:val="18"/>
                <w:szCs w:val="18"/>
              </w:rPr>
              <w:t>市</w:t>
            </w:r>
          </w:p>
        </w:tc>
      </w:tr>
      <w:tr w:rsidR="00FD3BAC">
        <w:trPr>
          <w:gridAfter w:val="1"/>
          <w:wAfter w:w="13" w:type="dxa"/>
          <w:trHeight w:val="318"/>
        </w:trPr>
        <w:tc>
          <w:tcPr>
            <w:tcW w:w="720" w:type="dxa"/>
          </w:tcPr>
          <w:p w:rsidR="00FD3BAC" w:rsidRPr="00FD3BAC" w:rsidRDefault="00FD3BAC">
            <w:pPr>
              <w:pStyle w:val="Heading3"/>
              <w:spacing w:line="220" w:lineRule="exact"/>
              <w:jc w:val="center"/>
              <w:rPr>
                <w:rFonts w:asciiTheme="minorEastAsia" w:eastAsiaTheme="minorEastAsia" w:hAnsiTheme="minorEastAsia" w:cs="宋体" w:hint="default"/>
                <w:b w:val="0"/>
                <w:bCs/>
                <w:color w:val="000000"/>
                <w:kern w:val="0"/>
                <w:sz w:val="18"/>
                <w:szCs w:val="18"/>
                <w:lang w:bidi="ar"/>
              </w:rPr>
            </w:pPr>
          </w:p>
          <w:p w:rsidR="00FD3BAC" w:rsidRPr="00FD3BAC" w:rsidRDefault="00FD3BAC">
            <w:pPr>
              <w:pStyle w:val="Heading3"/>
              <w:spacing w:line="220" w:lineRule="exact"/>
              <w:jc w:val="center"/>
              <w:rPr>
                <w:rFonts w:asciiTheme="minorEastAsia" w:eastAsiaTheme="minorEastAsia" w:hAnsiTheme="minorEastAsia" w:cs="宋体" w:hint="default"/>
                <w:b w:val="0"/>
                <w:bCs/>
                <w:color w:val="000000"/>
                <w:kern w:val="0"/>
                <w:sz w:val="18"/>
                <w:szCs w:val="18"/>
                <w:lang w:bidi="ar"/>
              </w:rPr>
            </w:pPr>
          </w:p>
          <w:p w:rsidR="00FD3BAC" w:rsidRPr="00FD3BAC" w:rsidRDefault="00FD3BAC">
            <w:pPr>
              <w:pStyle w:val="Heading3"/>
              <w:spacing w:line="220" w:lineRule="exact"/>
              <w:jc w:val="center"/>
              <w:rPr>
                <w:rFonts w:asciiTheme="minorEastAsia" w:eastAsiaTheme="minorEastAsia" w:hAnsiTheme="minorEastAsia" w:cs="宋体" w:hint="default"/>
                <w:b w:val="0"/>
                <w:bCs/>
                <w:color w:val="000000"/>
                <w:kern w:val="0"/>
                <w:sz w:val="18"/>
                <w:szCs w:val="18"/>
                <w:lang w:bidi="ar"/>
              </w:rPr>
            </w:pPr>
          </w:p>
          <w:p w:rsidR="00FD3BAC" w:rsidRPr="00FD3BAC" w:rsidRDefault="00FD3BAC">
            <w:pPr>
              <w:pStyle w:val="Heading3"/>
              <w:spacing w:line="220" w:lineRule="exact"/>
              <w:jc w:val="center"/>
              <w:rPr>
                <w:rFonts w:asciiTheme="minorEastAsia" w:eastAsiaTheme="minorEastAsia" w:hAnsiTheme="minorEastAsia" w:cs="宋体" w:hint="default"/>
                <w:b w:val="0"/>
                <w:sz w:val="18"/>
                <w:szCs w:val="18"/>
              </w:rPr>
            </w:pPr>
            <w:r w:rsidRPr="00FD3BAC">
              <w:rPr>
                <w:rFonts w:asciiTheme="minorEastAsia" w:eastAsiaTheme="minorEastAsia" w:hAnsiTheme="minorEastAsia" w:cs="宋体"/>
                <w:b w:val="0"/>
                <w:bCs/>
                <w:color w:val="000000"/>
                <w:kern w:val="0"/>
                <w:sz w:val="18"/>
                <w:szCs w:val="18"/>
                <w:lang w:bidi="ar"/>
              </w:rPr>
              <w:t>164</w:t>
            </w:r>
          </w:p>
        </w:tc>
        <w:tc>
          <w:tcPr>
            <w:tcW w:w="1200" w:type="dxa"/>
          </w:tcPr>
          <w:p w:rsidR="00FD3BAC" w:rsidRPr="00FD3BAC" w:rsidRDefault="00FD3BAC">
            <w:pPr>
              <w:pStyle w:val="Heading3"/>
              <w:spacing w:line="220" w:lineRule="exact"/>
              <w:jc w:val="center"/>
              <w:rPr>
                <w:rFonts w:asciiTheme="minorEastAsia" w:eastAsiaTheme="minorEastAsia" w:hAnsiTheme="minorEastAsia" w:cs="宋体" w:hint="default"/>
                <w:b w:val="0"/>
                <w:bCs/>
                <w:sz w:val="18"/>
                <w:szCs w:val="18"/>
              </w:rPr>
            </w:pPr>
          </w:p>
          <w:p w:rsidR="00FD3BAC" w:rsidRPr="00FD3BAC" w:rsidRDefault="00FD3BAC">
            <w:pPr>
              <w:spacing w:line="220" w:lineRule="exact"/>
              <w:jc w:val="center"/>
              <w:rPr>
                <w:rFonts w:asciiTheme="minorEastAsia" w:eastAsiaTheme="minorEastAsia" w:hAnsiTheme="minorEastAsia" w:cs="宋体" w:hint="default"/>
                <w:bCs/>
                <w:sz w:val="18"/>
                <w:szCs w:val="18"/>
              </w:rPr>
            </w:pPr>
          </w:p>
          <w:p w:rsidR="00FD3BAC" w:rsidRPr="00FD3BAC" w:rsidRDefault="00FD3BAC">
            <w:pPr>
              <w:pStyle w:val="Heading3"/>
              <w:spacing w:line="220" w:lineRule="exact"/>
              <w:jc w:val="center"/>
              <w:rPr>
                <w:rFonts w:asciiTheme="minorEastAsia" w:eastAsiaTheme="minorEastAsia" w:hAnsiTheme="minorEastAsia" w:cs="宋体" w:hint="default"/>
                <w:b w:val="0"/>
                <w:bCs/>
                <w:sz w:val="18"/>
                <w:szCs w:val="18"/>
              </w:rPr>
            </w:pPr>
          </w:p>
          <w:p w:rsidR="00FD3BAC" w:rsidRPr="00FD3BAC" w:rsidRDefault="00FD3BAC">
            <w:pPr>
              <w:spacing w:line="220" w:lineRule="exact"/>
              <w:ind w:firstLineChars="100" w:firstLine="180"/>
              <w:jc w:val="center"/>
              <w:rPr>
                <w:rFonts w:asciiTheme="minorEastAsia" w:eastAsiaTheme="minorEastAsia" w:hAnsiTheme="minorEastAsia" w:cs="宋体" w:hint="default"/>
                <w:sz w:val="18"/>
                <w:szCs w:val="18"/>
              </w:rPr>
            </w:pPr>
            <w:r w:rsidRPr="00FD3BAC">
              <w:rPr>
                <w:rFonts w:asciiTheme="minorEastAsia" w:eastAsiaTheme="minorEastAsia" w:hAnsiTheme="minorEastAsia" w:cs="宋体"/>
                <w:bCs/>
                <w:sz w:val="18"/>
                <w:szCs w:val="18"/>
              </w:rPr>
              <w:t>人防领域</w:t>
            </w:r>
          </w:p>
        </w:tc>
        <w:tc>
          <w:tcPr>
            <w:tcW w:w="2925" w:type="dxa"/>
            <w:vAlign w:val="center"/>
          </w:tcPr>
          <w:p w:rsidR="00FD3BAC" w:rsidRPr="00FD3BAC" w:rsidRDefault="00FD3BAC">
            <w:pPr>
              <w:spacing w:line="220" w:lineRule="exact"/>
              <w:jc w:val="left"/>
              <w:textAlignment w:val="center"/>
              <w:rPr>
                <w:rFonts w:asciiTheme="minorEastAsia" w:eastAsiaTheme="minorEastAsia" w:hAnsiTheme="minorEastAsia" w:cs="宋体" w:hint="default"/>
                <w:color w:val="000000"/>
                <w:sz w:val="18"/>
                <w:szCs w:val="18"/>
                <w:shd w:val="clear" w:color="auto" w:fill="FFFFFF"/>
              </w:rPr>
            </w:pPr>
            <w:r w:rsidRPr="00FD3BAC">
              <w:rPr>
                <w:rFonts w:asciiTheme="minorEastAsia" w:eastAsiaTheme="minorEastAsia" w:hAnsiTheme="minorEastAsia" w:cs="宋体"/>
                <w:color w:val="000000"/>
                <w:sz w:val="18"/>
                <w:szCs w:val="18"/>
                <w:shd w:val="clear" w:color="auto" w:fill="FFFFFF"/>
              </w:rPr>
              <w:t>占用人民防空通信专用频率、使用与防空警报相同的音响信号或者擅自拆除人民防空通信、警报设备设施的处罚</w:t>
            </w:r>
          </w:p>
          <w:p w:rsidR="00FD3BAC" w:rsidRPr="00FD3BAC" w:rsidRDefault="00FD3BAC">
            <w:pPr>
              <w:spacing w:line="220" w:lineRule="exact"/>
              <w:jc w:val="left"/>
              <w:textAlignment w:val="center"/>
              <w:rPr>
                <w:rFonts w:asciiTheme="minorEastAsia" w:eastAsiaTheme="minorEastAsia" w:hAnsiTheme="minorEastAsia" w:cs="宋体" w:hint="default"/>
                <w:color w:val="000000"/>
                <w:sz w:val="18"/>
                <w:szCs w:val="18"/>
                <w:shd w:val="clear" w:color="auto" w:fill="FFFFFF"/>
              </w:rPr>
            </w:pPr>
          </w:p>
        </w:tc>
        <w:tc>
          <w:tcPr>
            <w:tcW w:w="3490" w:type="dxa"/>
            <w:vAlign w:val="center"/>
          </w:tcPr>
          <w:p w:rsidR="00FD3BAC" w:rsidRPr="00FD3BAC" w:rsidRDefault="00FD3BAC">
            <w:pPr>
              <w:spacing w:line="220" w:lineRule="exact"/>
              <w:jc w:val="left"/>
              <w:textAlignment w:val="center"/>
              <w:rPr>
                <w:rFonts w:asciiTheme="minorEastAsia" w:eastAsiaTheme="minorEastAsia" w:hAnsiTheme="minorEastAsia" w:cs="宋体" w:hint="default"/>
                <w:color w:val="000000"/>
                <w:sz w:val="18"/>
                <w:szCs w:val="18"/>
                <w:shd w:val="clear" w:color="auto" w:fill="FFFFFF"/>
              </w:rPr>
            </w:pPr>
            <w:r w:rsidRPr="00FD3BAC">
              <w:rPr>
                <w:rFonts w:asciiTheme="minorEastAsia" w:eastAsiaTheme="minorEastAsia" w:hAnsiTheme="minorEastAsia" w:cs="宋体"/>
                <w:color w:val="000000"/>
                <w:sz w:val="18"/>
                <w:szCs w:val="18"/>
                <w:shd w:val="clear" w:color="auto" w:fill="FFFFFF"/>
              </w:rPr>
              <w:t>经警告并责令限期改正,按时改正的</w:t>
            </w:r>
          </w:p>
        </w:tc>
        <w:tc>
          <w:tcPr>
            <w:tcW w:w="2840" w:type="dxa"/>
            <w:vAlign w:val="center"/>
          </w:tcPr>
          <w:p w:rsidR="00FD3BAC" w:rsidRPr="00FD3BAC" w:rsidRDefault="00FD3BAC">
            <w:pPr>
              <w:pStyle w:val="Heading3"/>
              <w:spacing w:line="220" w:lineRule="exact"/>
              <w:rPr>
                <w:rFonts w:asciiTheme="minorEastAsia" w:eastAsiaTheme="minorEastAsia" w:hAnsiTheme="minorEastAsia" w:cs="宋体" w:hint="default"/>
                <w:b w:val="0"/>
                <w:bCs/>
                <w:color w:val="000000"/>
                <w:sz w:val="18"/>
                <w:szCs w:val="18"/>
                <w:shd w:val="clear" w:color="auto" w:fill="FFFFFF"/>
              </w:rPr>
            </w:pPr>
            <w:r w:rsidRPr="00FD3BAC">
              <w:rPr>
                <w:rFonts w:asciiTheme="minorEastAsia" w:eastAsiaTheme="minorEastAsia" w:hAnsiTheme="minorEastAsia" w:cs="宋体"/>
                <w:b w:val="0"/>
                <w:bCs/>
                <w:color w:val="000000"/>
                <w:sz w:val="18"/>
                <w:szCs w:val="18"/>
                <w:shd w:val="clear" w:color="auto" w:fill="FFFFFF"/>
              </w:rPr>
              <w:t>《中华人民共和国人民防空法》第四十九条有下列行为之一的,由县级以上人民政府人民防空主管部门对当事人给予警告,并责令限期改正违法行为,可以对个人并处五千元以下的罚款、对单位并处一万元至五万元的罚款;造成损失的,应当依法赔偿损失:(五)占用人民防空通信专用频率使用与防空警报相同的音响信号或者擅自拆除人民防空通信、警报设备设施的。</w:t>
            </w:r>
          </w:p>
          <w:p w:rsidR="00FD3BAC" w:rsidRPr="00FD3BAC" w:rsidRDefault="00FD3BAC">
            <w:pPr>
              <w:pStyle w:val="Heading3"/>
              <w:spacing w:line="220" w:lineRule="exact"/>
              <w:rPr>
                <w:rFonts w:asciiTheme="minorEastAsia" w:eastAsiaTheme="minorEastAsia" w:hAnsiTheme="minorEastAsia" w:cs="宋体" w:hint="default"/>
                <w:b w:val="0"/>
                <w:bCs/>
                <w:color w:val="000000"/>
                <w:sz w:val="18"/>
                <w:szCs w:val="18"/>
                <w:shd w:val="clear" w:color="auto" w:fill="FFFFFF"/>
              </w:rPr>
            </w:pPr>
          </w:p>
        </w:tc>
        <w:tc>
          <w:tcPr>
            <w:tcW w:w="3540"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bCs/>
                <w:color w:val="000000"/>
                <w:sz w:val="18"/>
                <w:szCs w:val="18"/>
                <w:shd w:val="clear" w:color="auto" w:fill="FFFFFF"/>
              </w:rPr>
            </w:pPr>
            <w:r w:rsidRPr="00FD3BAC">
              <w:rPr>
                <w:rFonts w:asciiTheme="minorEastAsia" w:eastAsiaTheme="minorEastAsia" w:hAnsiTheme="minorEastAsia" w:cs="宋体"/>
                <w:color w:val="333333"/>
                <w:sz w:val="18"/>
                <w:szCs w:val="18"/>
              </w:rPr>
              <w:t>予以警告</w:t>
            </w:r>
          </w:p>
        </w:tc>
        <w:tc>
          <w:tcPr>
            <w:tcW w:w="1187" w:type="dxa"/>
            <w:vAlign w:val="center"/>
          </w:tcPr>
          <w:p w:rsidR="00FD3BAC" w:rsidRPr="00FD3BAC" w:rsidRDefault="00FD3BAC">
            <w:pPr>
              <w:pStyle w:val="a5"/>
              <w:spacing w:beforeAutospacing="0" w:afterAutospacing="0" w:line="220" w:lineRule="exact"/>
              <w:ind w:firstLineChars="200" w:firstLine="360"/>
              <w:rPr>
                <w:rFonts w:asciiTheme="minorEastAsia" w:eastAsiaTheme="minorEastAsia" w:hAnsiTheme="minorEastAsia" w:cs="宋体" w:hint="default"/>
                <w:bCs/>
                <w:color w:val="000000"/>
                <w:sz w:val="18"/>
                <w:szCs w:val="18"/>
                <w:shd w:val="clear" w:color="auto" w:fill="FFFFFF"/>
              </w:rPr>
            </w:pPr>
            <w:r w:rsidRPr="00FD3BAC">
              <w:rPr>
                <w:rFonts w:asciiTheme="minorEastAsia" w:eastAsiaTheme="minorEastAsia" w:hAnsiTheme="minorEastAsia" w:cs="宋体"/>
                <w:color w:val="333333"/>
                <w:sz w:val="18"/>
                <w:szCs w:val="18"/>
              </w:rPr>
              <w:t>市</w:t>
            </w:r>
          </w:p>
        </w:tc>
      </w:tr>
      <w:tr w:rsidR="00FD3BAC">
        <w:trPr>
          <w:gridAfter w:val="1"/>
          <w:wAfter w:w="13" w:type="dxa"/>
          <w:trHeight w:val="318"/>
        </w:trPr>
        <w:tc>
          <w:tcPr>
            <w:tcW w:w="720" w:type="dxa"/>
          </w:tcPr>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r>
              <w:rPr>
                <w:rFonts w:ascii="宋体" w:eastAsia="宋体" w:hAnsi="宋体" w:cs="宋体"/>
                <w:b w:val="0"/>
                <w:bCs/>
                <w:color w:val="000000"/>
                <w:kern w:val="0"/>
                <w:sz w:val="18"/>
                <w:szCs w:val="18"/>
                <w:lang w:bidi="ar"/>
              </w:rPr>
              <w:t>165</w:t>
            </w:r>
          </w:p>
        </w:tc>
        <w:tc>
          <w:tcPr>
            <w:tcW w:w="1200" w:type="dxa"/>
          </w:tcPr>
          <w:p w:rsidR="00FD3BAC" w:rsidRDefault="00FD3BAC">
            <w:pPr>
              <w:pStyle w:val="Heading3"/>
              <w:spacing w:line="220" w:lineRule="exact"/>
              <w:jc w:val="center"/>
              <w:rPr>
                <w:rFonts w:ascii="宋体" w:eastAsia="宋体" w:hAnsi="宋体" w:cs="宋体" w:hint="default"/>
                <w:b w:val="0"/>
                <w:bCs/>
                <w:sz w:val="18"/>
                <w:szCs w:val="18"/>
              </w:rPr>
            </w:pPr>
          </w:p>
          <w:p w:rsidR="00FD3BAC" w:rsidRDefault="00FD3BAC">
            <w:pPr>
              <w:spacing w:line="220" w:lineRule="exact"/>
              <w:jc w:val="center"/>
              <w:rPr>
                <w:rFonts w:ascii="宋体" w:eastAsia="宋体" w:hAnsi="宋体" w:cs="宋体" w:hint="default"/>
                <w:bCs/>
                <w:sz w:val="18"/>
                <w:szCs w:val="18"/>
              </w:rPr>
            </w:pPr>
          </w:p>
          <w:p w:rsidR="00FD3BAC" w:rsidRDefault="00FD3BAC">
            <w:pPr>
              <w:pStyle w:val="Heading3"/>
              <w:spacing w:line="220" w:lineRule="exact"/>
              <w:jc w:val="center"/>
              <w:rPr>
                <w:rFonts w:ascii="宋体" w:eastAsia="宋体" w:hAnsi="宋体" w:cs="宋体" w:hint="default"/>
                <w:b w:val="0"/>
                <w:bCs/>
                <w:sz w:val="18"/>
                <w:szCs w:val="18"/>
              </w:rPr>
            </w:pPr>
          </w:p>
          <w:p w:rsidR="00FD3BAC" w:rsidRDefault="00FD3BAC">
            <w:pPr>
              <w:pStyle w:val="Heading3"/>
              <w:spacing w:line="220" w:lineRule="exact"/>
              <w:jc w:val="center"/>
              <w:rPr>
                <w:rFonts w:ascii="宋体" w:eastAsia="宋体" w:hAnsi="宋体" w:cs="宋体" w:hint="default"/>
                <w:b w:val="0"/>
                <w:bCs/>
                <w:sz w:val="18"/>
                <w:szCs w:val="18"/>
              </w:rPr>
            </w:pPr>
          </w:p>
          <w:p w:rsidR="00FD3BAC" w:rsidRDefault="00FD3BAC">
            <w:pPr>
              <w:pStyle w:val="Heading3"/>
              <w:spacing w:line="220" w:lineRule="exact"/>
              <w:ind w:firstLineChars="100" w:firstLine="180"/>
              <w:jc w:val="center"/>
              <w:rPr>
                <w:rFonts w:ascii="宋体" w:eastAsia="宋体" w:hAnsi="宋体" w:cs="宋体" w:hint="default"/>
                <w:b w:val="0"/>
                <w:bCs/>
                <w:sz w:val="18"/>
                <w:szCs w:val="18"/>
              </w:rPr>
            </w:pPr>
            <w:r>
              <w:rPr>
                <w:rFonts w:ascii="宋体" w:eastAsia="宋体" w:hAnsi="宋体" w:cs="宋体"/>
                <w:b w:val="0"/>
                <w:bCs/>
                <w:sz w:val="18"/>
                <w:szCs w:val="18"/>
              </w:rPr>
              <w:t>人防领域</w:t>
            </w:r>
          </w:p>
        </w:tc>
        <w:tc>
          <w:tcPr>
            <w:tcW w:w="2925" w:type="dxa"/>
            <w:vAlign w:val="center"/>
          </w:tcPr>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阻挠安装人民防空通信、警报设施的处罚</w:t>
            </w:r>
          </w:p>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p>
        </w:tc>
        <w:tc>
          <w:tcPr>
            <w:tcW w:w="3490" w:type="dxa"/>
            <w:vAlign w:val="center"/>
          </w:tcPr>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经誉告并责令限期改正,按时改正的</w:t>
            </w:r>
          </w:p>
        </w:tc>
        <w:tc>
          <w:tcPr>
            <w:tcW w:w="2840" w:type="dxa"/>
            <w:vAlign w:val="center"/>
          </w:tcPr>
          <w:p w:rsidR="00FD3BAC" w:rsidRDefault="00FD3BAC">
            <w:pPr>
              <w:pStyle w:val="Heading3"/>
              <w:spacing w:line="220" w:lineRule="exact"/>
              <w:rPr>
                <w:rFonts w:ascii="宋体" w:eastAsia="宋体" w:hAnsi="宋体" w:cs="宋体" w:hint="default"/>
                <w:b w:val="0"/>
                <w:bCs/>
                <w:color w:val="000000"/>
                <w:sz w:val="18"/>
                <w:szCs w:val="18"/>
                <w:shd w:val="clear" w:color="auto" w:fill="FFFFFF"/>
              </w:rPr>
            </w:pPr>
            <w:r>
              <w:rPr>
                <w:rFonts w:ascii="宋体" w:eastAsia="宋体" w:hAnsi="宋体" w:cs="宋体"/>
                <w:b w:val="0"/>
                <w:bCs/>
                <w:color w:val="000000"/>
                <w:sz w:val="18"/>
                <w:szCs w:val="18"/>
                <w:shd w:val="clear" w:color="auto" w:fill="FFFFFF"/>
              </w:rPr>
              <w:t>《中华人民共和国人民防空法》第四十九条有下列行为之一的,由县级以上人民政府人民防空主管部门对当事人给予警告,并责令限期改正违法行为,可以对个人并处五千元以下的罚款、对单位并处一万元至五万元的罚款;造成损失的,应当依法赔偿损失:(六)阻挠安装人民防空通信、警报设施,拒不改正的。</w:t>
            </w:r>
          </w:p>
        </w:tc>
        <w:tc>
          <w:tcPr>
            <w:tcW w:w="3540"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予以警告</w:t>
            </w:r>
          </w:p>
        </w:tc>
        <w:tc>
          <w:tcPr>
            <w:tcW w:w="1187"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市</w:t>
            </w:r>
          </w:p>
        </w:tc>
      </w:tr>
      <w:tr w:rsidR="00FD3BAC">
        <w:trPr>
          <w:gridAfter w:val="1"/>
          <w:wAfter w:w="13" w:type="dxa"/>
          <w:trHeight w:val="318"/>
        </w:trPr>
        <w:tc>
          <w:tcPr>
            <w:tcW w:w="720" w:type="dxa"/>
          </w:tcPr>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p>
          <w:p w:rsidR="00FD3BAC" w:rsidRDefault="00FD3BAC">
            <w:pPr>
              <w:pStyle w:val="Heading3"/>
              <w:spacing w:line="220" w:lineRule="exact"/>
              <w:jc w:val="center"/>
              <w:rPr>
                <w:rFonts w:ascii="宋体" w:eastAsia="宋体" w:hAnsi="宋体" w:cs="宋体" w:hint="default"/>
                <w:b w:val="0"/>
                <w:bCs/>
                <w:color w:val="000000"/>
                <w:kern w:val="0"/>
                <w:sz w:val="18"/>
                <w:szCs w:val="18"/>
                <w:lang w:bidi="ar"/>
              </w:rPr>
            </w:pPr>
            <w:r>
              <w:rPr>
                <w:rFonts w:ascii="宋体" w:eastAsia="宋体" w:hAnsi="宋体" w:cs="宋体"/>
                <w:b w:val="0"/>
                <w:bCs/>
                <w:color w:val="000000"/>
                <w:kern w:val="0"/>
                <w:sz w:val="18"/>
                <w:szCs w:val="18"/>
                <w:lang w:bidi="ar"/>
              </w:rPr>
              <w:t>166</w:t>
            </w:r>
          </w:p>
        </w:tc>
        <w:tc>
          <w:tcPr>
            <w:tcW w:w="1200" w:type="dxa"/>
          </w:tcPr>
          <w:p w:rsidR="00FD3BAC" w:rsidRDefault="00FD3BAC">
            <w:pPr>
              <w:pStyle w:val="Heading3"/>
              <w:spacing w:line="220" w:lineRule="exact"/>
              <w:jc w:val="center"/>
              <w:rPr>
                <w:rFonts w:ascii="宋体" w:eastAsia="宋体" w:hAnsi="宋体" w:cs="宋体" w:hint="default"/>
                <w:b w:val="0"/>
                <w:bCs/>
                <w:sz w:val="18"/>
                <w:szCs w:val="18"/>
              </w:rPr>
            </w:pPr>
          </w:p>
          <w:p w:rsidR="00FD3BAC" w:rsidRDefault="00FD3BAC">
            <w:pPr>
              <w:spacing w:line="220" w:lineRule="exact"/>
              <w:jc w:val="center"/>
              <w:rPr>
                <w:rFonts w:ascii="宋体" w:eastAsia="宋体" w:hAnsi="宋体" w:cs="宋体" w:hint="default"/>
                <w:bCs/>
                <w:sz w:val="18"/>
                <w:szCs w:val="18"/>
              </w:rPr>
            </w:pPr>
          </w:p>
          <w:p w:rsidR="00FD3BAC" w:rsidRDefault="00FD3BAC">
            <w:pPr>
              <w:pStyle w:val="Heading3"/>
              <w:spacing w:line="220" w:lineRule="exact"/>
              <w:jc w:val="center"/>
              <w:rPr>
                <w:rFonts w:ascii="宋体" w:eastAsia="宋体" w:hAnsi="宋体" w:cs="宋体" w:hint="default"/>
                <w:b w:val="0"/>
                <w:bCs/>
                <w:sz w:val="18"/>
                <w:szCs w:val="18"/>
              </w:rPr>
            </w:pPr>
          </w:p>
          <w:p w:rsidR="00FD3BAC" w:rsidRDefault="00FD3BAC">
            <w:pPr>
              <w:pStyle w:val="Heading3"/>
              <w:spacing w:line="220" w:lineRule="exact"/>
              <w:jc w:val="center"/>
              <w:rPr>
                <w:rFonts w:ascii="宋体" w:eastAsia="宋体" w:hAnsi="宋体" w:cs="宋体" w:hint="default"/>
                <w:b w:val="0"/>
                <w:bCs/>
                <w:sz w:val="18"/>
                <w:szCs w:val="18"/>
              </w:rPr>
            </w:pPr>
          </w:p>
          <w:p w:rsidR="00FD3BAC" w:rsidRDefault="00FD3BAC">
            <w:pPr>
              <w:pStyle w:val="Heading3"/>
              <w:spacing w:line="220" w:lineRule="exact"/>
              <w:ind w:firstLineChars="100" w:firstLine="180"/>
              <w:jc w:val="center"/>
              <w:rPr>
                <w:rFonts w:ascii="宋体" w:eastAsia="宋体" w:hAnsi="宋体" w:cs="宋体" w:hint="default"/>
                <w:b w:val="0"/>
                <w:bCs/>
                <w:sz w:val="18"/>
                <w:szCs w:val="18"/>
              </w:rPr>
            </w:pPr>
            <w:r>
              <w:rPr>
                <w:rFonts w:ascii="宋体" w:eastAsia="宋体" w:hAnsi="宋体" w:cs="宋体"/>
                <w:b w:val="0"/>
                <w:bCs/>
                <w:sz w:val="18"/>
                <w:szCs w:val="18"/>
              </w:rPr>
              <w:t>人防领域</w:t>
            </w:r>
          </w:p>
        </w:tc>
        <w:tc>
          <w:tcPr>
            <w:tcW w:w="2925" w:type="dxa"/>
            <w:vAlign w:val="center"/>
          </w:tcPr>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因管理不善造成人民防空警报设施毁坏、丢失的处罚</w:t>
            </w:r>
          </w:p>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p>
        </w:tc>
        <w:tc>
          <w:tcPr>
            <w:tcW w:w="3490" w:type="dxa"/>
            <w:vAlign w:val="center"/>
          </w:tcPr>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经警告并责令限期改正,按时修复或赔偿所造成的损失的</w:t>
            </w:r>
          </w:p>
          <w:p w:rsidR="00FD3BAC" w:rsidRDefault="00FD3BAC">
            <w:pPr>
              <w:spacing w:line="220" w:lineRule="exact"/>
              <w:jc w:val="left"/>
              <w:textAlignment w:val="center"/>
              <w:rPr>
                <w:rFonts w:ascii="宋体" w:eastAsia="宋体" w:hAnsi="宋体" w:cs="宋体" w:hint="default"/>
                <w:color w:val="000000"/>
                <w:sz w:val="18"/>
                <w:szCs w:val="18"/>
                <w:shd w:val="clear" w:color="auto" w:fill="FFFFFF"/>
              </w:rPr>
            </w:pPr>
          </w:p>
        </w:tc>
        <w:tc>
          <w:tcPr>
            <w:tcW w:w="2840" w:type="dxa"/>
            <w:vAlign w:val="center"/>
          </w:tcPr>
          <w:p w:rsidR="00FD3BAC" w:rsidRDefault="00FD3BAC">
            <w:pPr>
              <w:pStyle w:val="Heading3"/>
              <w:spacing w:line="220" w:lineRule="exact"/>
              <w:rPr>
                <w:rFonts w:ascii="宋体" w:eastAsia="宋体" w:hAnsi="宋体" w:cs="宋体" w:hint="default"/>
                <w:b w:val="0"/>
                <w:bCs/>
                <w:color w:val="000000"/>
                <w:sz w:val="18"/>
                <w:szCs w:val="18"/>
                <w:shd w:val="clear" w:color="auto" w:fill="FFFFFF"/>
              </w:rPr>
            </w:pPr>
            <w:r>
              <w:rPr>
                <w:rFonts w:ascii="宋体" w:eastAsia="宋体" w:hAnsi="宋体" w:cs="宋体"/>
                <w:b w:val="0"/>
                <w:bCs/>
                <w:color w:val="000000"/>
                <w:sz w:val="18"/>
                <w:szCs w:val="18"/>
                <w:shd w:val="clear" w:color="auto" w:fill="FFFFFF"/>
              </w:rPr>
              <w:t>《黑龙江省实施(中华人民共和国人民防空法〉条例》第二十八条违反本条例有下列行为之一的,由县级以上人民防空主管部门对当事人依法给予警告,并责令限期改正违法行为,可以对个人并处5百元至5千元的罚款;对单位并处1万元至5万元的罚款;造成损失的,应当依法赔偿损失：（四)因管理不善造成人民防空警报设施毁坏、丢失的。</w:t>
            </w:r>
          </w:p>
          <w:p w:rsidR="00FD3BAC" w:rsidRDefault="00FD3BAC">
            <w:pPr>
              <w:pStyle w:val="Heading3"/>
              <w:spacing w:line="220" w:lineRule="exact"/>
              <w:rPr>
                <w:rFonts w:ascii="宋体" w:eastAsia="宋体" w:hAnsi="宋体" w:cs="宋体" w:hint="default"/>
                <w:b w:val="0"/>
                <w:bCs/>
                <w:color w:val="000000"/>
                <w:sz w:val="18"/>
                <w:szCs w:val="18"/>
                <w:shd w:val="clear" w:color="auto" w:fill="FFFFFF"/>
              </w:rPr>
            </w:pPr>
          </w:p>
        </w:tc>
        <w:tc>
          <w:tcPr>
            <w:tcW w:w="3540"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予以警告</w:t>
            </w:r>
          </w:p>
        </w:tc>
        <w:tc>
          <w:tcPr>
            <w:tcW w:w="1187"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市</w:t>
            </w:r>
          </w:p>
        </w:tc>
      </w:tr>
      <w:tr w:rsidR="00FD3BAC">
        <w:trPr>
          <w:gridAfter w:val="1"/>
          <w:wAfter w:w="13" w:type="dxa"/>
          <w:trHeight w:val="318"/>
        </w:trPr>
        <w:tc>
          <w:tcPr>
            <w:tcW w:w="720" w:type="dxa"/>
            <w:vAlign w:val="center"/>
          </w:tcPr>
          <w:p w:rsidR="00FD3BAC" w:rsidRDefault="00FD3BAC">
            <w:pPr>
              <w:spacing w:line="220" w:lineRule="exact"/>
              <w:jc w:val="center"/>
              <w:textAlignment w:val="center"/>
              <w:rPr>
                <w:rFonts w:ascii="宋体" w:eastAsia="宋体" w:hAnsi="宋体" w:cs="宋体" w:hint="default"/>
                <w:bCs/>
                <w:color w:val="000000"/>
                <w:kern w:val="0"/>
                <w:sz w:val="18"/>
                <w:szCs w:val="18"/>
                <w:lang w:bidi="ar"/>
              </w:rPr>
            </w:pPr>
            <w:r>
              <w:rPr>
                <w:rFonts w:ascii="宋体" w:eastAsia="宋体" w:hAnsi="宋体" w:cs="宋体"/>
                <w:color w:val="000000"/>
                <w:kern w:val="0"/>
                <w:sz w:val="18"/>
                <w:szCs w:val="18"/>
                <w:lang w:bidi="ar"/>
              </w:rPr>
              <w:t>167</w:t>
            </w:r>
          </w:p>
        </w:tc>
        <w:tc>
          <w:tcPr>
            <w:tcW w:w="1200" w:type="dxa"/>
            <w:vAlign w:val="center"/>
          </w:tcPr>
          <w:p w:rsidR="00FD3BAC" w:rsidRDefault="00FD3BAC">
            <w:pPr>
              <w:spacing w:line="220" w:lineRule="exact"/>
              <w:jc w:val="center"/>
              <w:rPr>
                <w:rFonts w:ascii="宋体" w:eastAsia="宋体" w:hAnsi="宋体" w:cs="宋体" w:hint="default"/>
                <w:bCs/>
                <w:sz w:val="18"/>
                <w:szCs w:val="18"/>
              </w:rPr>
            </w:pPr>
            <w:r>
              <w:rPr>
                <w:rFonts w:ascii="宋体" w:eastAsia="宋体" w:hAnsi="宋体" w:cs="宋体"/>
                <w:sz w:val="18"/>
                <w:szCs w:val="18"/>
              </w:rPr>
              <w:t>人防领域</w:t>
            </w:r>
          </w:p>
        </w:tc>
        <w:tc>
          <w:tcPr>
            <w:tcW w:w="2925" w:type="dxa"/>
            <w:vAlign w:val="center"/>
          </w:tcPr>
          <w:p w:rsidR="00FD3BAC" w:rsidRDefault="00FD3BAC">
            <w:pPr>
              <w:spacing w:line="220" w:lineRule="exact"/>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占用人民防空通信专用频率、使用与防空警报相同的音响信号或者擅自拆除人民防空通信、警报设备设</w:t>
            </w:r>
            <w:r>
              <w:rPr>
                <w:rFonts w:ascii="宋体" w:eastAsia="宋体" w:hAnsi="宋体" w:cs="宋体"/>
                <w:color w:val="000000"/>
                <w:sz w:val="18"/>
                <w:szCs w:val="18"/>
                <w:shd w:val="clear" w:color="auto" w:fill="FFFFFF"/>
              </w:rPr>
              <w:lastRenderedPageBreak/>
              <w:t>施的处罚</w:t>
            </w:r>
          </w:p>
          <w:p w:rsidR="00FD3BAC" w:rsidRDefault="00FD3BAC">
            <w:pPr>
              <w:spacing w:line="220" w:lineRule="exact"/>
              <w:rPr>
                <w:rFonts w:ascii="宋体" w:eastAsia="宋体" w:hAnsi="宋体" w:cs="宋体" w:hint="default"/>
                <w:color w:val="000000"/>
                <w:sz w:val="18"/>
                <w:szCs w:val="18"/>
                <w:shd w:val="clear" w:color="auto" w:fill="FFFFFF"/>
              </w:rPr>
            </w:pPr>
          </w:p>
        </w:tc>
        <w:tc>
          <w:tcPr>
            <w:tcW w:w="3490" w:type="dxa"/>
            <w:vAlign w:val="center"/>
          </w:tcPr>
          <w:p w:rsidR="00FD3BAC" w:rsidRDefault="00FD3BAC">
            <w:pPr>
              <w:pStyle w:val="a4"/>
              <w:spacing w:before="72" w:line="220" w:lineRule="exact"/>
              <w:ind w:right="278"/>
              <w:jc w:val="both"/>
              <w:rPr>
                <w:rFonts w:hint="default"/>
                <w:color w:val="000000"/>
                <w:sz w:val="18"/>
                <w:szCs w:val="18"/>
                <w:shd w:val="clear" w:color="auto" w:fill="FFFFFF"/>
              </w:rPr>
            </w:pPr>
            <w:r>
              <w:rPr>
                <w:color w:val="000000"/>
                <w:sz w:val="18"/>
                <w:szCs w:val="18"/>
                <w:shd w:val="clear" w:color="auto" w:fill="FFFFFF"/>
              </w:rPr>
              <w:lastRenderedPageBreak/>
              <w:t>经警告并责令限期改正，逾期未改正的。对个人并处千元罚款、对单位并处一万元的罚款;造成损失的,应当依法</w:t>
            </w:r>
            <w:r>
              <w:rPr>
                <w:color w:val="000000"/>
                <w:sz w:val="18"/>
                <w:szCs w:val="18"/>
                <w:shd w:val="clear" w:color="auto" w:fill="FFFFFF"/>
              </w:rPr>
              <w:lastRenderedPageBreak/>
              <w:t>赔偿损失。</w:t>
            </w:r>
          </w:p>
          <w:p w:rsidR="00FD3BAC" w:rsidRDefault="00FD3BAC">
            <w:pPr>
              <w:pStyle w:val="a4"/>
              <w:spacing w:before="72" w:line="220" w:lineRule="exact"/>
              <w:ind w:right="278"/>
              <w:jc w:val="both"/>
              <w:rPr>
                <w:rFonts w:hint="default"/>
                <w:color w:val="000000"/>
                <w:kern w:val="2"/>
                <w:sz w:val="18"/>
                <w:szCs w:val="18"/>
                <w:shd w:val="clear" w:color="auto" w:fill="FFFFFF"/>
              </w:rPr>
            </w:pPr>
          </w:p>
        </w:tc>
        <w:tc>
          <w:tcPr>
            <w:tcW w:w="2840" w:type="dxa"/>
            <w:vAlign w:val="center"/>
          </w:tcPr>
          <w:p w:rsidR="00FD3BAC" w:rsidRDefault="00FD3BAC">
            <w:pPr>
              <w:spacing w:line="220" w:lineRule="exact"/>
              <w:rPr>
                <w:rFonts w:ascii="宋体" w:eastAsia="宋体" w:hAnsi="宋体" w:cs="宋体" w:hint="default"/>
                <w:bCs/>
                <w:color w:val="000000"/>
                <w:sz w:val="18"/>
                <w:szCs w:val="18"/>
                <w:shd w:val="clear" w:color="auto" w:fill="FFFFFF"/>
              </w:rPr>
            </w:pPr>
            <w:r>
              <w:rPr>
                <w:rFonts w:ascii="宋体" w:eastAsia="宋体" w:hAnsi="宋体" w:cs="宋体"/>
                <w:color w:val="000000"/>
                <w:sz w:val="18"/>
                <w:szCs w:val="18"/>
                <w:shd w:val="clear" w:color="auto" w:fill="FFFFFF"/>
              </w:rPr>
              <w:lastRenderedPageBreak/>
              <w:t>《中华人民共和国人民防空法》第四十九条：有下列行为之一的,由县级以上人民政府人民防空主管</w:t>
            </w:r>
            <w:r>
              <w:rPr>
                <w:rFonts w:ascii="宋体" w:eastAsia="宋体" w:hAnsi="宋体" w:cs="宋体"/>
                <w:color w:val="000000"/>
                <w:sz w:val="18"/>
                <w:szCs w:val="18"/>
                <w:shd w:val="clear" w:color="auto" w:fill="FFFFFF"/>
              </w:rPr>
              <w:lastRenderedPageBreak/>
              <w:t>部门对当事人给予警告,并责令限期改正违法行为,可以对个人并处五千元以下的罚款。对单位并处一万元至五万元的罚款;造成损失的,应当依法赔偿损失:(五)占用人民防空通信专用频率、使用与防空警报相同的音响信号或者擅自拆除人民防空通信、警报设备设施的。</w:t>
            </w:r>
          </w:p>
        </w:tc>
        <w:tc>
          <w:tcPr>
            <w:tcW w:w="3540"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lastRenderedPageBreak/>
              <w:t>予以警告</w:t>
            </w:r>
          </w:p>
        </w:tc>
        <w:tc>
          <w:tcPr>
            <w:tcW w:w="1187"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市</w:t>
            </w:r>
          </w:p>
        </w:tc>
      </w:tr>
      <w:tr w:rsidR="00FD3BAC">
        <w:trPr>
          <w:gridAfter w:val="1"/>
          <w:wAfter w:w="13" w:type="dxa"/>
          <w:trHeight w:val="318"/>
        </w:trPr>
        <w:tc>
          <w:tcPr>
            <w:tcW w:w="720" w:type="dxa"/>
            <w:vAlign w:val="center"/>
          </w:tcPr>
          <w:p w:rsidR="00FD3BAC" w:rsidRDefault="00FD3BAC">
            <w:pPr>
              <w:spacing w:line="220" w:lineRule="exact"/>
              <w:jc w:val="center"/>
              <w:textAlignment w:val="center"/>
              <w:rPr>
                <w:rFonts w:ascii="宋体" w:eastAsia="宋体" w:hAnsi="宋体" w:cs="宋体" w:hint="default"/>
                <w:bCs/>
                <w:sz w:val="18"/>
                <w:szCs w:val="18"/>
              </w:rPr>
            </w:pPr>
            <w:r>
              <w:rPr>
                <w:rFonts w:ascii="宋体" w:eastAsia="宋体" w:hAnsi="宋体" w:cs="宋体"/>
                <w:color w:val="000000"/>
                <w:kern w:val="0"/>
                <w:sz w:val="18"/>
                <w:szCs w:val="18"/>
                <w:lang w:bidi="ar"/>
              </w:rPr>
              <w:lastRenderedPageBreak/>
              <w:t>168</w:t>
            </w:r>
          </w:p>
        </w:tc>
        <w:tc>
          <w:tcPr>
            <w:tcW w:w="1200" w:type="dxa"/>
            <w:vAlign w:val="center"/>
          </w:tcPr>
          <w:p w:rsidR="00FD3BAC" w:rsidRDefault="00FD3BAC">
            <w:pPr>
              <w:spacing w:line="220" w:lineRule="exact"/>
              <w:jc w:val="center"/>
              <w:rPr>
                <w:rFonts w:ascii="宋体" w:eastAsia="宋体" w:hAnsi="宋体" w:cs="宋体" w:hint="default"/>
                <w:bCs/>
                <w:sz w:val="18"/>
                <w:szCs w:val="18"/>
              </w:rPr>
            </w:pPr>
            <w:r>
              <w:rPr>
                <w:rFonts w:ascii="宋体" w:eastAsia="宋体" w:hAnsi="宋体" w:cs="宋体"/>
                <w:sz w:val="18"/>
                <w:szCs w:val="18"/>
              </w:rPr>
              <w:t>人防领域</w:t>
            </w:r>
          </w:p>
        </w:tc>
        <w:tc>
          <w:tcPr>
            <w:tcW w:w="2925" w:type="dxa"/>
            <w:vAlign w:val="center"/>
          </w:tcPr>
          <w:p w:rsidR="00FD3BAC" w:rsidRDefault="00FD3BAC">
            <w:pPr>
              <w:spacing w:line="220" w:lineRule="exact"/>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阻挠安装人民防空通信、警报设施的处罚</w:t>
            </w:r>
          </w:p>
          <w:p w:rsidR="00FD3BAC" w:rsidRDefault="00FD3BAC">
            <w:pPr>
              <w:spacing w:line="220" w:lineRule="exact"/>
              <w:rPr>
                <w:rFonts w:ascii="宋体" w:eastAsia="宋体" w:hAnsi="宋体" w:cs="宋体" w:hint="default"/>
                <w:color w:val="000000"/>
                <w:sz w:val="18"/>
                <w:szCs w:val="18"/>
                <w:shd w:val="clear" w:color="auto" w:fill="FFFFFF"/>
              </w:rPr>
            </w:pPr>
          </w:p>
        </w:tc>
        <w:tc>
          <w:tcPr>
            <w:tcW w:w="3490" w:type="dxa"/>
            <w:vAlign w:val="center"/>
          </w:tcPr>
          <w:p w:rsidR="00FD3BAC" w:rsidRDefault="00FD3BAC">
            <w:pPr>
              <w:pStyle w:val="a4"/>
              <w:spacing w:before="72" w:line="220" w:lineRule="exact"/>
              <w:ind w:right="278"/>
              <w:jc w:val="both"/>
              <w:rPr>
                <w:rFonts w:hint="default"/>
                <w:color w:val="000000"/>
                <w:sz w:val="18"/>
                <w:szCs w:val="18"/>
                <w:shd w:val="clear" w:color="auto" w:fill="FFFFFF"/>
              </w:rPr>
            </w:pPr>
            <w:r>
              <w:rPr>
                <w:color w:val="000000"/>
                <w:sz w:val="18"/>
                <w:szCs w:val="18"/>
                <w:shd w:val="clear" w:color="auto" w:fill="FFFFFF"/>
              </w:rPr>
              <w:t>经警告并责令限期改正，逾期未改正的。对个人并处千元罚款、对单位并处一万元的罚款;造成损失的,应当依法赔偿损失。</w:t>
            </w:r>
          </w:p>
          <w:p w:rsidR="00FD3BAC" w:rsidRDefault="00FD3BAC">
            <w:pPr>
              <w:pStyle w:val="a4"/>
              <w:spacing w:before="72" w:line="220" w:lineRule="exact"/>
              <w:ind w:right="278"/>
              <w:jc w:val="both"/>
              <w:rPr>
                <w:rFonts w:hint="default"/>
                <w:color w:val="000000"/>
                <w:kern w:val="2"/>
                <w:sz w:val="18"/>
                <w:szCs w:val="18"/>
                <w:shd w:val="clear" w:color="auto" w:fill="FFFFFF"/>
              </w:rPr>
            </w:pPr>
          </w:p>
        </w:tc>
        <w:tc>
          <w:tcPr>
            <w:tcW w:w="2840" w:type="dxa"/>
            <w:vAlign w:val="center"/>
          </w:tcPr>
          <w:p w:rsidR="00FD3BAC" w:rsidRDefault="00FD3BAC">
            <w:pPr>
              <w:spacing w:line="220" w:lineRule="exact"/>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中华人民共和国人民防空法》第四十九条：有下列行为之一的,由县级以上人民政府人民防空主管部门对当事人给予警告,并责令限期改正违法行为,可以对个人并处五千元以下的罚款，对单位并处一万元至五万元的罚款;造成损失的,应当依法赔偿损失:(六)阻挠安装人民防空通信、警报设施,拒不改正的。</w:t>
            </w:r>
          </w:p>
          <w:p w:rsidR="00FD3BAC" w:rsidRDefault="00FD3BAC">
            <w:pPr>
              <w:spacing w:line="220" w:lineRule="exact"/>
              <w:rPr>
                <w:rFonts w:ascii="宋体" w:eastAsia="宋体" w:hAnsi="宋体" w:cs="宋体" w:hint="default"/>
                <w:bCs/>
                <w:color w:val="000000"/>
                <w:sz w:val="18"/>
                <w:szCs w:val="18"/>
                <w:shd w:val="clear" w:color="auto" w:fill="FFFFFF"/>
              </w:rPr>
            </w:pPr>
          </w:p>
        </w:tc>
        <w:tc>
          <w:tcPr>
            <w:tcW w:w="3540"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予以警告</w:t>
            </w:r>
          </w:p>
        </w:tc>
        <w:tc>
          <w:tcPr>
            <w:tcW w:w="1187"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bCs/>
                <w:color w:val="000000"/>
                <w:sz w:val="18"/>
                <w:szCs w:val="18"/>
                <w:shd w:val="clear" w:color="auto" w:fill="FFFFFF"/>
              </w:rPr>
            </w:pPr>
            <w:r>
              <w:rPr>
                <w:rFonts w:ascii="宋体" w:eastAsia="宋体" w:hAnsi="宋体" w:cs="宋体"/>
                <w:color w:val="333333"/>
                <w:sz w:val="18"/>
                <w:szCs w:val="18"/>
              </w:rPr>
              <w:t>市</w:t>
            </w:r>
          </w:p>
        </w:tc>
      </w:tr>
      <w:tr w:rsidR="00FD3BAC">
        <w:trPr>
          <w:gridAfter w:val="1"/>
          <w:wAfter w:w="13" w:type="dxa"/>
          <w:trHeight w:val="318"/>
        </w:trPr>
        <w:tc>
          <w:tcPr>
            <w:tcW w:w="720" w:type="dxa"/>
            <w:vAlign w:val="center"/>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169</w:t>
            </w:r>
          </w:p>
        </w:tc>
        <w:tc>
          <w:tcPr>
            <w:tcW w:w="1200" w:type="dxa"/>
            <w:vAlign w:val="center"/>
          </w:tcPr>
          <w:p w:rsidR="00FD3BAC" w:rsidRDefault="00FD3BAC">
            <w:pPr>
              <w:spacing w:line="220" w:lineRule="exact"/>
              <w:jc w:val="center"/>
              <w:rPr>
                <w:rFonts w:ascii="宋体" w:eastAsia="宋体" w:hAnsi="宋体" w:cs="宋体" w:hint="default"/>
                <w:sz w:val="18"/>
                <w:szCs w:val="18"/>
              </w:rPr>
            </w:pPr>
            <w:r>
              <w:rPr>
                <w:rFonts w:ascii="宋体" w:eastAsia="宋体" w:hAnsi="宋体" w:cs="宋体"/>
                <w:sz w:val="18"/>
                <w:szCs w:val="18"/>
              </w:rPr>
              <w:t>人防领域</w:t>
            </w:r>
          </w:p>
        </w:tc>
        <w:tc>
          <w:tcPr>
            <w:tcW w:w="2925" w:type="dxa"/>
            <w:vAlign w:val="center"/>
          </w:tcPr>
          <w:p w:rsidR="00FD3BAC" w:rsidRDefault="00FD3BAC">
            <w:pPr>
              <w:spacing w:line="220" w:lineRule="exact"/>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因管理不善造成人民防空警报设施毁坏、丢失的处罚</w:t>
            </w:r>
          </w:p>
          <w:p w:rsidR="00FD3BAC" w:rsidRDefault="00FD3BAC">
            <w:pPr>
              <w:spacing w:line="220" w:lineRule="exact"/>
              <w:rPr>
                <w:rFonts w:ascii="宋体" w:eastAsia="宋体" w:hAnsi="宋体" w:cs="宋体" w:hint="default"/>
                <w:color w:val="000000"/>
                <w:sz w:val="18"/>
                <w:szCs w:val="18"/>
                <w:shd w:val="clear" w:color="auto" w:fill="FFFFFF"/>
              </w:rPr>
            </w:pPr>
          </w:p>
        </w:tc>
        <w:tc>
          <w:tcPr>
            <w:tcW w:w="3490" w:type="dxa"/>
            <w:vAlign w:val="center"/>
          </w:tcPr>
          <w:p w:rsidR="00FD3BAC" w:rsidRDefault="00FD3BAC">
            <w:pPr>
              <w:pStyle w:val="a4"/>
              <w:spacing w:before="72" w:line="220" w:lineRule="exact"/>
              <w:ind w:right="278"/>
              <w:jc w:val="both"/>
              <w:rPr>
                <w:rFonts w:hint="default"/>
                <w:color w:val="000000"/>
                <w:sz w:val="18"/>
                <w:szCs w:val="18"/>
                <w:shd w:val="clear" w:color="auto" w:fill="FFFFFF"/>
              </w:rPr>
            </w:pPr>
            <w:r>
              <w:rPr>
                <w:color w:val="000000"/>
                <w:sz w:val="18"/>
                <w:szCs w:val="18"/>
                <w:shd w:val="clear" w:color="auto" w:fill="FFFFFF"/>
              </w:rPr>
              <w:t>经警告并责令限期改正，逾期未改正的。对个人并处千元罚款,对单位处一万元的罚款,造成损失的,应当依法赔偿损失。</w:t>
            </w:r>
          </w:p>
        </w:tc>
        <w:tc>
          <w:tcPr>
            <w:tcW w:w="2840" w:type="dxa"/>
            <w:vAlign w:val="center"/>
          </w:tcPr>
          <w:p w:rsidR="00FD3BAC" w:rsidRDefault="00FD3BAC">
            <w:pPr>
              <w:spacing w:line="220" w:lineRule="exact"/>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《黑龙江省实施〈中华人民共和国人民防空法〉条例》第二十八条违反本条例有下列行为之一的,由县级以上人民防空主管部门对当事人</w:t>
            </w:r>
          </w:p>
          <w:p w:rsidR="00FD3BAC" w:rsidRDefault="00FD3BAC">
            <w:pPr>
              <w:spacing w:line="220" w:lineRule="exact"/>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依法给予警告,并责令限期改正违法行为,可以对个人并处5百元至5千元的罚款;对单位并处1万元至5万元的罚款;造成损失的,应当依法赔偿损失:(四)因管理不善造成人民防空警报设施毁坏、丢失的。</w:t>
            </w:r>
          </w:p>
          <w:p w:rsidR="00FD3BAC" w:rsidRDefault="00FD3BAC">
            <w:pPr>
              <w:spacing w:line="220" w:lineRule="exact"/>
              <w:rPr>
                <w:rFonts w:ascii="宋体" w:eastAsia="宋体" w:hAnsi="宋体" w:cs="宋体" w:hint="default"/>
                <w:color w:val="000000"/>
                <w:sz w:val="18"/>
                <w:szCs w:val="18"/>
                <w:shd w:val="clear" w:color="auto" w:fill="FFFFFF"/>
              </w:rPr>
            </w:pPr>
          </w:p>
        </w:tc>
        <w:tc>
          <w:tcPr>
            <w:tcW w:w="3540"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color w:val="000000"/>
                <w:sz w:val="18"/>
                <w:szCs w:val="18"/>
                <w:shd w:val="clear" w:color="auto" w:fill="FFFFFF"/>
              </w:rPr>
            </w:pPr>
            <w:r>
              <w:rPr>
                <w:rFonts w:ascii="宋体" w:eastAsia="宋体" w:hAnsi="宋体" w:cs="宋体"/>
                <w:color w:val="333333"/>
                <w:sz w:val="18"/>
                <w:szCs w:val="18"/>
              </w:rPr>
              <w:t>予以警告</w:t>
            </w:r>
          </w:p>
        </w:tc>
        <w:tc>
          <w:tcPr>
            <w:tcW w:w="1187" w:type="dxa"/>
            <w:vAlign w:val="center"/>
          </w:tcPr>
          <w:p w:rsidR="00FD3BAC" w:rsidRDefault="00FD3BAC">
            <w:pPr>
              <w:pStyle w:val="a5"/>
              <w:spacing w:beforeAutospacing="0" w:afterAutospacing="0" w:line="220" w:lineRule="exact"/>
              <w:ind w:firstLineChars="200" w:firstLine="360"/>
              <w:rPr>
                <w:rFonts w:ascii="宋体" w:eastAsia="宋体" w:hAnsi="宋体" w:cs="宋体" w:hint="default"/>
                <w:color w:val="000000"/>
                <w:sz w:val="18"/>
                <w:szCs w:val="18"/>
                <w:shd w:val="clear" w:color="auto" w:fill="FFFFFF"/>
              </w:rPr>
            </w:pPr>
            <w:r>
              <w:rPr>
                <w:rFonts w:ascii="宋体" w:eastAsia="宋体" w:hAnsi="宋体" w:cs="宋体"/>
                <w:color w:val="333333"/>
                <w:sz w:val="18"/>
                <w:szCs w:val="18"/>
              </w:rPr>
              <w:t>市</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themeColor="text1"/>
                <w:kern w:val="0"/>
                <w:sz w:val="18"/>
                <w:szCs w:val="18"/>
              </w:rPr>
              <w:t>170</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sz w:val="18"/>
                <w:szCs w:val="18"/>
              </w:rPr>
            </w:pPr>
          </w:p>
          <w:p w:rsidR="00FD3BAC" w:rsidRDefault="00FD3BAC">
            <w:pPr>
              <w:spacing w:line="220" w:lineRule="exact"/>
              <w:jc w:val="center"/>
              <w:textAlignment w:val="center"/>
              <w:rPr>
                <w:rFonts w:ascii="宋体" w:eastAsia="宋体" w:hAnsi="宋体" w:cs="宋体" w:hint="default"/>
                <w:color w:val="000000"/>
                <w:sz w:val="18"/>
                <w:szCs w:val="18"/>
              </w:rPr>
            </w:pPr>
            <w:r>
              <w:rPr>
                <w:rFonts w:ascii="宋体" w:eastAsia="宋体" w:hAnsi="宋体" w:cs="宋体"/>
                <w:sz w:val="18"/>
                <w:szCs w:val="18"/>
              </w:rPr>
              <w:t>市场监管领</w:t>
            </w:r>
            <w:r>
              <w:rPr>
                <w:rFonts w:ascii="宋体" w:eastAsia="宋体" w:hAnsi="宋体" w:cs="宋体"/>
                <w:sz w:val="18"/>
                <w:szCs w:val="18"/>
              </w:rPr>
              <w:lastRenderedPageBreak/>
              <w:t>域</w:t>
            </w:r>
          </w:p>
        </w:tc>
        <w:tc>
          <w:tcPr>
            <w:tcW w:w="2925" w:type="dxa"/>
            <w:vAlign w:val="center"/>
          </w:tcPr>
          <w:p w:rsidR="00FD3BAC" w:rsidRDefault="00FD3BAC">
            <w:pPr>
              <w:snapToGrid w:val="0"/>
              <w:spacing w:line="220" w:lineRule="exact"/>
              <w:textAlignment w:val="center"/>
              <w:rPr>
                <w:rFonts w:ascii="宋体" w:eastAsia="宋体" w:hAnsi="宋体" w:cs="宋体" w:hint="default"/>
                <w:color w:val="000000"/>
                <w:sz w:val="18"/>
                <w:szCs w:val="18"/>
              </w:rPr>
            </w:pPr>
            <w:r>
              <w:rPr>
                <w:rFonts w:ascii="宋体" w:eastAsia="宋体" w:hAnsi="宋体" w:cs="宋体"/>
                <w:sz w:val="18"/>
                <w:szCs w:val="18"/>
              </w:rPr>
              <w:lastRenderedPageBreak/>
              <w:t>个体工商户未将营业执照正本置于经营场所的醒目位置</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2.责令改正后及时纠正的；</w:t>
            </w:r>
          </w:p>
          <w:p w:rsidR="00FD3BAC" w:rsidRDefault="00FD3BAC">
            <w:pPr>
              <w:pStyle w:val="a3"/>
              <w:ind w:firstLine="0"/>
              <w:rPr>
                <w:rFonts w:ascii="宋体" w:eastAsia="宋体" w:hAnsi="宋体" w:hint="default"/>
                <w:sz w:val="18"/>
                <w:szCs w:val="18"/>
              </w:rPr>
            </w:pPr>
            <w:r>
              <w:rPr>
                <w:rFonts w:ascii="宋体" w:eastAsia="宋体" w:hAnsi="宋体"/>
                <w:sz w:val="18"/>
                <w:szCs w:val="18"/>
              </w:rPr>
              <w:lastRenderedPageBreak/>
              <w:t>3.没有造成危害性后果的。</w:t>
            </w:r>
          </w:p>
          <w:p w:rsidR="00FD3BAC" w:rsidRDefault="00FD3BAC">
            <w:pPr>
              <w:snapToGrid w:val="0"/>
              <w:spacing w:line="220" w:lineRule="exact"/>
              <w:jc w:val="center"/>
              <w:textAlignment w:val="center"/>
              <w:rPr>
                <w:rFonts w:ascii="宋体" w:eastAsia="宋体" w:hAnsi="宋体" w:cs="宋体" w:hint="default"/>
                <w:color w:val="000000"/>
                <w:sz w:val="18"/>
                <w:szCs w:val="18"/>
              </w:rPr>
            </w:pPr>
          </w:p>
        </w:tc>
        <w:tc>
          <w:tcPr>
            <w:tcW w:w="2840" w:type="dxa"/>
            <w:vAlign w:val="center"/>
          </w:tcPr>
          <w:p w:rsidR="00FD3BAC" w:rsidRDefault="00FD3BAC">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lastRenderedPageBreak/>
              <w:t>《个体工商户登记管理办法(2019年8月8日国家市监总局令第14号)》</w:t>
            </w:r>
            <w:r>
              <w:rPr>
                <w:rFonts w:ascii="宋体" w:eastAsia="宋体" w:hAnsi="宋体" w:cs="宋体"/>
                <w:color w:val="333333"/>
                <w:sz w:val="18"/>
                <w:szCs w:val="18"/>
                <w:shd w:val="clear" w:color="auto" w:fill="FFFFFF"/>
              </w:rPr>
              <w:t>第二十五条 营业执照正本应当置于个体工商户经营场所的醒</w:t>
            </w:r>
            <w:r>
              <w:rPr>
                <w:rFonts w:ascii="宋体" w:eastAsia="宋体" w:hAnsi="宋体" w:cs="宋体"/>
                <w:color w:val="333333"/>
                <w:sz w:val="18"/>
                <w:szCs w:val="18"/>
                <w:shd w:val="clear" w:color="auto" w:fill="FFFFFF"/>
              </w:rPr>
              <w:lastRenderedPageBreak/>
              <w:t>目位置。</w:t>
            </w:r>
          </w:p>
          <w:p w:rsidR="00FD3BAC" w:rsidRDefault="00FD3BAC">
            <w:pPr>
              <w:snapToGrid w:val="0"/>
              <w:spacing w:line="220" w:lineRule="exact"/>
              <w:jc w:val="left"/>
              <w:textAlignment w:val="center"/>
              <w:rPr>
                <w:rFonts w:ascii="宋体" w:eastAsia="宋体" w:hAnsi="宋体" w:cs="宋体" w:hint="default"/>
                <w:color w:val="000000"/>
                <w:sz w:val="18"/>
                <w:szCs w:val="18"/>
              </w:rPr>
            </w:pP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1.采取行政指导，批评教育相结合；</w:t>
            </w:r>
          </w:p>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themeColor="text1"/>
                <w:kern w:val="0"/>
                <w:sz w:val="18"/>
                <w:szCs w:val="18"/>
              </w:rPr>
              <w:lastRenderedPageBreak/>
              <w:t>171</w:t>
            </w:r>
          </w:p>
        </w:tc>
        <w:tc>
          <w:tcPr>
            <w:tcW w:w="1200" w:type="dxa"/>
          </w:tcPr>
          <w:p w:rsidR="00FD3BAC" w:rsidRDefault="00FD3BAC" w:rsidP="00FD3BAC">
            <w:pPr>
              <w:spacing w:line="220" w:lineRule="exact"/>
              <w:ind w:left="29" w:firstLineChars="500" w:firstLine="900"/>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 xml:space="preserve"> 市场</w:t>
            </w:r>
            <w:r>
              <w:rPr>
                <w:rFonts w:ascii="宋体" w:eastAsia="宋体" w:hAnsi="宋体" w:cs="宋体" w:hint="default"/>
                <w:color w:val="000000"/>
                <w:kern w:val="0"/>
                <w:sz w:val="18"/>
                <w:szCs w:val="18"/>
                <w:lang w:bidi="ar"/>
              </w:rPr>
              <w:t>监管</w:t>
            </w:r>
          </w:p>
          <w:p w:rsidR="00FD3BAC" w:rsidRDefault="00FD3BAC" w:rsidP="00FD3BAC">
            <w:pPr>
              <w:spacing w:line="220" w:lineRule="exact"/>
              <w:ind w:left="29" w:firstLineChars="100" w:firstLine="180"/>
              <w:textAlignment w:val="center"/>
              <w:rPr>
                <w:rFonts w:ascii="宋体" w:eastAsia="宋体" w:hAnsi="宋体" w:cs="宋体" w:hint="default"/>
                <w:color w:val="00000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textAlignment w:val="center"/>
              <w:rPr>
                <w:rFonts w:ascii="宋体" w:eastAsia="宋体" w:hAnsi="宋体" w:cs="宋体" w:hint="default"/>
                <w:color w:val="000000"/>
                <w:sz w:val="18"/>
                <w:szCs w:val="18"/>
              </w:rPr>
            </w:pPr>
            <w:r>
              <w:rPr>
                <w:rFonts w:ascii="宋体" w:eastAsia="宋体" w:hAnsi="宋体" w:cs="宋体"/>
                <w:sz w:val="18"/>
                <w:szCs w:val="18"/>
              </w:rPr>
              <w:t>公司未依法办理登记事项变更登记的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2.责令限期登记后及时办理的；</w:t>
            </w:r>
          </w:p>
          <w:p w:rsidR="00FD3BAC" w:rsidRDefault="00FD3BAC">
            <w:pPr>
              <w:pStyle w:val="a3"/>
              <w:ind w:firstLine="0"/>
              <w:rPr>
                <w:rFonts w:ascii="宋体" w:eastAsia="宋体" w:hAnsi="宋体" w:hint="default"/>
                <w:color w:val="000000"/>
                <w:sz w:val="18"/>
                <w:szCs w:val="18"/>
              </w:rPr>
            </w:pPr>
            <w:r>
              <w:rPr>
                <w:rFonts w:ascii="宋体" w:eastAsia="宋体" w:hAnsi="宋体"/>
                <w:sz w:val="18"/>
                <w:szCs w:val="18"/>
              </w:rPr>
              <w:t>3.没有造成危害性后果的。</w:t>
            </w:r>
          </w:p>
        </w:tc>
        <w:tc>
          <w:tcPr>
            <w:tcW w:w="2840" w:type="dxa"/>
            <w:vAlign w:val="center"/>
          </w:tcPr>
          <w:p w:rsidR="00FD3BAC" w:rsidRDefault="00FD3BAC">
            <w:pPr>
              <w:snapToGrid w:val="0"/>
              <w:spacing w:line="220" w:lineRule="exact"/>
              <w:jc w:val="left"/>
              <w:textAlignment w:val="center"/>
              <w:rPr>
                <w:rFonts w:ascii="宋体" w:eastAsia="宋体" w:hAnsi="宋体" w:cs="宋体" w:hint="default"/>
                <w:color w:val="000000"/>
                <w:sz w:val="18"/>
                <w:szCs w:val="18"/>
              </w:rPr>
            </w:pPr>
            <w:r>
              <w:rPr>
                <w:rFonts w:ascii="宋体" w:eastAsia="宋体" w:hAnsi="宋体" w:cs="宋体"/>
                <w:sz w:val="18"/>
                <w:szCs w:val="18"/>
              </w:rPr>
              <w:t>《中华人民共和国公司登记管理条例(2016年2月6日发布的国务院令第666号)》第二十六条</w:t>
            </w:r>
            <w:r>
              <w:rPr>
                <w:rFonts w:ascii="宋体" w:eastAsia="宋体" w:hAnsi="宋体" w:cs="宋体"/>
                <w:color w:val="333333"/>
                <w:kern w:val="0"/>
                <w:sz w:val="18"/>
                <w:szCs w:val="18"/>
                <w:shd w:val="clear" w:color="auto" w:fill="FFFFFF"/>
                <w:lang w:bidi="ar"/>
              </w:rPr>
              <w:t xml:space="preserve">　公司变更登记事项，应当向原公司登记机关申请变更登记。未经变更登记，公司不得擅自改变登记事项。</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themeColor="text1"/>
                <w:kern w:val="0"/>
                <w:sz w:val="18"/>
                <w:szCs w:val="18"/>
              </w:rPr>
              <w:t>172</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jc w:val="left"/>
              <w:textAlignment w:val="center"/>
              <w:rPr>
                <w:rFonts w:ascii="宋体" w:eastAsia="宋体" w:hAnsi="宋体" w:cs="宋体" w:hint="default"/>
                <w:color w:val="000000"/>
                <w:sz w:val="18"/>
                <w:szCs w:val="18"/>
              </w:rPr>
            </w:pPr>
            <w:r>
              <w:rPr>
                <w:rFonts w:ascii="宋体" w:eastAsia="宋体" w:hAnsi="宋体" w:cs="宋体"/>
                <w:sz w:val="18"/>
                <w:szCs w:val="18"/>
              </w:rPr>
              <w:t>公司未将《企业法人营业执照》正本或者《营业执照》正本置于公司住所或者分公司营业场所醒目位置的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2.责令改正后及时纠正的；</w:t>
            </w:r>
          </w:p>
          <w:p w:rsidR="00FD3BAC" w:rsidRDefault="00FD3BAC">
            <w:pPr>
              <w:pStyle w:val="a3"/>
              <w:ind w:firstLine="0"/>
              <w:rPr>
                <w:rFonts w:ascii="宋体" w:eastAsia="宋体" w:hAnsi="宋体" w:hint="default"/>
                <w:sz w:val="18"/>
                <w:szCs w:val="18"/>
              </w:rPr>
            </w:pPr>
            <w:r>
              <w:rPr>
                <w:rFonts w:ascii="宋体" w:eastAsia="宋体" w:hAnsi="宋体"/>
                <w:sz w:val="18"/>
                <w:szCs w:val="18"/>
              </w:rPr>
              <w:t>3.没有造成危害性后果的。</w:t>
            </w:r>
          </w:p>
          <w:p w:rsidR="00FD3BAC" w:rsidRDefault="00FD3BAC">
            <w:pPr>
              <w:snapToGrid w:val="0"/>
              <w:spacing w:line="220" w:lineRule="exact"/>
              <w:jc w:val="center"/>
              <w:textAlignment w:val="center"/>
              <w:rPr>
                <w:rFonts w:ascii="宋体" w:eastAsia="宋体" w:hAnsi="宋体" w:cs="宋体" w:hint="default"/>
                <w:color w:val="000000"/>
                <w:sz w:val="18"/>
                <w:szCs w:val="18"/>
              </w:rPr>
            </w:pPr>
          </w:p>
        </w:tc>
        <w:tc>
          <w:tcPr>
            <w:tcW w:w="2840" w:type="dxa"/>
            <w:vAlign w:val="center"/>
          </w:tcPr>
          <w:p w:rsidR="00FD3BAC" w:rsidRDefault="00FD3BAC">
            <w:pPr>
              <w:snapToGrid w:val="0"/>
              <w:spacing w:line="220" w:lineRule="exact"/>
              <w:jc w:val="left"/>
              <w:textAlignment w:val="center"/>
              <w:rPr>
                <w:rFonts w:ascii="宋体" w:eastAsia="宋体" w:hAnsi="宋体" w:cs="宋体" w:hint="default"/>
                <w:color w:val="000000"/>
                <w:sz w:val="18"/>
                <w:szCs w:val="18"/>
              </w:rPr>
            </w:pPr>
            <w:r>
              <w:rPr>
                <w:rFonts w:ascii="宋体" w:eastAsia="宋体" w:hAnsi="宋体" w:cs="宋体"/>
                <w:sz w:val="18"/>
                <w:szCs w:val="18"/>
              </w:rPr>
              <w:t>《中华人民共和国公司登记管理条例(2016年2月6日发布的国务院令第666号)》第五十八条</w:t>
            </w:r>
            <w:r>
              <w:rPr>
                <w:rFonts w:ascii="宋体" w:eastAsia="宋体" w:hAnsi="宋体" w:cs="宋体"/>
                <w:color w:val="333333"/>
                <w:kern w:val="0"/>
                <w:sz w:val="18"/>
                <w:szCs w:val="18"/>
                <w:shd w:val="clear" w:color="auto" w:fill="FFFFFF"/>
                <w:lang w:bidi="ar"/>
              </w:rPr>
              <w:t>《企业法人营业执照》、《营业执照》分为正本和副本，正本和副本具有同等法律效力。国家推行电子营业执照。电子营业执照与纸质营业执照具有同等法律效力。《企业法人营业执照》正本或者《营业执照》正本应当置于公司住所或者分公司营业场所的醒目位置。公司可以根据业务需要向公司登记机关申请核发营业执照若干副本。</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themeColor="text1"/>
                <w:kern w:val="0"/>
                <w:sz w:val="18"/>
                <w:szCs w:val="18"/>
              </w:rPr>
              <w:t>173</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textAlignment w:val="center"/>
              <w:rPr>
                <w:rFonts w:ascii="宋体" w:eastAsia="宋体" w:hAnsi="宋体" w:cs="宋体" w:hint="default"/>
                <w:color w:val="000000"/>
                <w:sz w:val="18"/>
                <w:szCs w:val="18"/>
              </w:rPr>
            </w:pPr>
            <w:r>
              <w:rPr>
                <w:rFonts w:ascii="宋体" w:eastAsia="宋体" w:hAnsi="宋体" w:cs="宋体"/>
                <w:sz w:val="18"/>
                <w:szCs w:val="18"/>
              </w:rPr>
              <w:t>企业、经营单位未将营业执照正本悬挂在主要办事场所或者主要经营场所的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2.责令改正后及时纠正的；</w:t>
            </w:r>
          </w:p>
          <w:p w:rsidR="00FD3BAC" w:rsidRDefault="00FD3BAC">
            <w:pPr>
              <w:pStyle w:val="a3"/>
              <w:ind w:firstLine="0"/>
              <w:rPr>
                <w:rFonts w:ascii="宋体" w:eastAsia="宋体" w:hAnsi="宋体" w:hint="default"/>
                <w:sz w:val="18"/>
                <w:szCs w:val="18"/>
              </w:rPr>
            </w:pPr>
            <w:r>
              <w:rPr>
                <w:rFonts w:ascii="宋体" w:eastAsia="宋体" w:hAnsi="宋体"/>
                <w:sz w:val="18"/>
                <w:szCs w:val="18"/>
              </w:rPr>
              <w:t>3.没有造成危害性后果的。</w:t>
            </w:r>
          </w:p>
          <w:p w:rsidR="00FD3BAC" w:rsidRDefault="00FD3BAC">
            <w:pPr>
              <w:snapToGrid w:val="0"/>
              <w:spacing w:line="220" w:lineRule="exact"/>
              <w:jc w:val="center"/>
              <w:textAlignment w:val="center"/>
              <w:rPr>
                <w:rFonts w:ascii="宋体" w:eastAsia="宋体" w:hAnsi="宋体" w:cs="宋体" w:hint="default"/>
                <w:color w:val="000000"/>
                <w:sz w:val="18"/>
                <w:szCs w:val="18"/>
              </w:rPr>
            </w:pPr>
          </w:p>
        </w:tc>
        <w:tc>
          <w:tcPr>
            <w:tcW w:w="2840" w:type="dxa"/>
            <w:vAlign w:val="center"/>
          </w:tcPr>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b/>
                <w:bCs/>
                <w:sz w:val="18"/>
                <w:szCs w:val="18"/>
              </w:rPr>
              <w:t>《</w:t>
            </w:r>
            <w:r>
              <w:rPr>
                <w:rFonts w:ascii="宋体" w:eastAsia="宋体" w:hAnsi="宋体" w:cs="宋体"/>
                <w:sz w:val="18"/>
                <w:szCs w:val="18"/>
              </w:rPr>
              <w:t>中华人民共和国企业法人登记管理条例施行细则》</w:t>
            </w:r>
            <w:r>
              <w:rPr>
                <w:rFonts w:ascii="宋体" w:eastAsia="宋体" w:hAnsi="宋体" w:cs="宋体"/>
                <w:color w:val="333333"/>
                <w:sz w:val="18"/>
                <w:szCs w:val="18"/>
                <w:shd w:val="clear" w:color="auto" w:fill="FFFFFF"/>
              </w:rPr>
              <w:t>第四十二条 《企业法人营业执照》、《营业执照》分为正本和副本，同样具有法律效力。正本应悬挂在主要办事场所或者主要经营场所。登记主管机关根据企业申请和开展经营活动的需要，可以核发执照副本若干份。国家推行电子营业执照。电子营业执照与纸质营业执照具有同等法律效力。</w:t>
            </w:r>
          </w:p>
          <w:p w:rsidR="00FD3BAC" w:rsidRDefault="00FD3BAC">
            <w:pPr>
              <w:snapToGrid w:val="0"/>
              <w:spacing w:line="220" w:lineRule="exact"/>
              <w:textAlignment w:val="center"/>
              <w:rPr>
                <w:rFonts w:ascii="宋体" w:eastAsia="宋体" w:hAnsi="宋体" w:cs="宋体" w:hint="default"/>
                <w:color w:val="000000"/>
                <w:sz w:val="18"/>
                <w:szCs w:val="18"/>
              </w:rPr>
            </w:pPr>
            <w:r>
              <w:rPr>
                <w:rFonts w:ascii="宋体" w:eastAsia="宋体" w:hAnsi="宋体" w:cs="宋体"/>
                <w:sz w:val="18"/>
                <w:szCs w:val="18"/>
              </w:rPr>
              <w:t xml:space="preserve"> </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p>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p>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174</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firstLineChars="500" w:firstLine="900"/>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lastRenderedPageBreak/>
              <w:t>个人独资企业改变登记事项未办理变更登记的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2.责令限期登记后及时登记的；</w:t>
            </w:r>
          </w:p>
          <w:p w:rsidR="00FD3BAC" w:rsidRDefault="00FD3BAC">
            <w:pPr>
              <w:pStyle w:val="a3"/>
              <w:ind w:firstLine="0"/>
              <w:rPr>
                <w:rFonts w:ascii="宋体" w:eastAsia="宋体" w:hAnsi="宋体" w:hint="default"/>
                <w:color w:val="000000" w:themeColor="text1"/>
                <w:kern w:val="0"/>
                <w:sz w:val="18"/>
                <w:szCs w:val="18"/>
              </w:rPr>
            </w:pPr>
            <w:r>
              <w:rPr>
                <w:rFonts w:ascii="宋体" w:eastAsia="宋体" w:hAnsi="宋体"/>
                <w:sz w:val="18"/>
                <w:szCs w:val="18"/>
              </w:rPr>
              <w:lastRenderedPageBreak/>
              <w:t>3.没有造成危害性后果的。</w:t>
            </w:r>
          </w:p>
        </w:tc>
        <w:tc>
          <w:tcPr>
            <w:tcW w:w="2840" w:type="dxa"/>
            <w:vAlign w:val="center"/>
          </w:tcPr>
          <w:p w:rsidR="00FD3BAC" w:rsidRDefault="00FD3BAC">
            <w:pPr>
              <w:snapToGrid w:val="0"/>
              <w:spacing w:line="220" w:lineRule="exact"/>
              <w:textAlignment w:val="center"/>
              <w:rPr>
                <w:rFonts w:ascii="宋体" w:eastAsia="宋体" w:hAnsi="宋体" w:cs="宋体" w:hint="default"/>
                <w:sz w:val="18"/>
                <w:szCs w:val="18"/>
              </w:rPr>
            </w:pP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《个人独资企业登记管理办法》</w:t>
            </w:r>
            <w:r>
              <w:rPr>
                <w:rFonts w:ascii="宋体" w:eastAsia="宋体" w:hAnsi="宋体" w:cs="宋体"/>
                <w:color w:val="333333"/>
                <w:sz w:val="18"/>
                <w:szCs w:val="18"/>
                <w:shd w:val="clear" w:color="auto" w:fill="FFFFFF"/>
              </w:rPr>
              <w:t>第十三条个人独资企业变更企业名称、企业住所、经营范围，应当在</w:t>
            </w:r>
            <w:r>
              <w:rPr>
                <w:rFonts w:ascii="宋体" w:eastAsia="宋体" w:hAnsi="宋体" w:cs="宋体"/>
                <w:color w:val="333333"/>
                <w:sz w:val="18"/>
                <w:szCs w:val="18"/>
                <w:shd w:val="clear" w:color="auto" w:fill="FFFFFF"/>
              </w:rPr>
              <w:lastRenderedPageBreak/>
              <w:t>作出变更决定之日起15日内向原登记机关申请变更登记。个人独资企业变更投资人姓名和居所、出资额和出资方式，应当在变更事由发生之日起15日内向原登记机关申请变更登记。</w:t>
            </w:r>
          </w:p>
          <w:p w:rsidR="00FD3BAC" w:rsidRDefault="00FD3BAC">
            <w:pPr>
              <w:snapToGrid w:val="0"/>
              <w:spacing w:line="220" w:lineRule="exact"/>
              <w:textAlignment w:val="center"/>
              <w:rPr>
                <w:rFonts w:ascii="宋体" w:eastAsia="宋体" w:hAnsi="宋体" w:cs="宋体" w:hint="default"/>
                <w:color w:val="000000" w:themeColor="text1"/>
                <w:kern w:val="0"/>
                <w:sz w:val="18"/>
                <w:szCs w:val="18"/>
              </w:rPr>
            </w:pP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175</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个人独资企业未将营业执照正本置放在企业住所的醒目位置的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2.责令改正后及时纠正的；</w:t>
            </w:r>
          </w:p>
          <w:p w:rsidR="00FD3BAC" w:rsidRDefault="00FD3BAC">
            <w:pPr>
              <w:pStyle w:val="a3"/>
              <w:ind w:firstLine="0"/>
              <w:rPr>
                <w:rFonts w:ascii="宋体" w:eastAsia="宋体" w:hAnsi="宋体" w:hint="default"/>
                <w:color w:val="000000" w:themeColor="text1"/>
                <w:kern w:val="0"/>
                <w:sz w:val="18"/>
                <w:szCs w:val="18"/>
              </w:rPr>
            </w:pPr>
            <w:r>
              <w:rPr>
                <w:rFonts w:ascii="宋体" w:eastAsia="宋体" w:hAnsi="宋体"/>
                <w:sz w:val="18"/>
                <w:szCs w:val="18"/>
              </w:rPr>
              <w:t>3.没有造成危害性后果的。</w:t>
            </w:r>
          </w:p>
        </w:tc>
        <w:tc>
          <w:tcPr>
            <w:tcW w:w="2840" w:type="dxa"/>
            <w:vAlign w:val="center"/>
          </w:tcPr>
          <w:p w:rsidR="00FD3BAC" w:rsidRDefault="00FD3BAC">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t>《个人独资企业登记管理办法》第三十条</w:t>
            </w:r>
            <w:r>
              <w:rPr>
                <w:rFonts w:ascii="宋体" w:eastAsia="宋体" w:hAnsi="宋体" w:cs="宋体"/>
                <w:color w:val="333333"/>
                <w:sz w:val="18"/>
                <w:szCs w:val="18"/>
                <w:shd w:val="clear" w:color="auto" w:fill="FFFFFF"/>
              </w:rPr>
              <w:t xml:space="preserve"> 个人独资企业应当将营业执照正本置放在企业住所的醒目位置。</w:t>
            </w:r>
          </w:p>
          <w:p w:rsidR="00FD3BAC" w:rsidRDefault="00FD3BAC">
            <w:pPr>
              <w:snapToGrid w:val="0"/>
              <w:spacing w:line="220" w:lineRule="exact"/>
              <w:jc w:val="left"/>
              <w:textAlignment w:val="center"/>
              <w:rPr>
                <w:rFonts w:ascii="宋体" w:eastAsia="宋体" w:hAnsi="宋体" w:cs="宋体" w:hint="default"/>
                <w:color w:val="000000" w:themeColor="text1"/>
                <w:kern w:val="0"/>
                <w:sz w:val="18"/>
                <w:szCs w:val="18"/>
              </w:rPr>
            </w:pP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176</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合伙企业未依法办理变更登记的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2.责令限期登记后及时登记的；</w:t>
            </w:r>
          </w:p>
          <w:p w:rsidR="00FD3BAC" w:rsidRDefault="00FD3BAC">
            <w:pPr>
              <w:pStyle w:val="a3"/>
              <w:ind w:firstLine="0"/>
              <w:rPr>
                <w:rFonts w:ascii="宋体" w:eastAsia="宋体" w:hAnsi="宋体" w:hint="default"/>
                <w:color w:val="000000" w:themeColor="text1"/>
                <w:kern w:val="0"/>
                <w:sz w:val="18"/>
                <w:szCs w:val="18"/>
              </w:rPr>
            </w:pPr>
            <w:r>
              <w:rPr>
                <w:rFonts w:ascii="宋体" w:eastAsia="宋体" w:hAnsi="宋体"/>
                <w:sz w:val="18"/>
                <w:szCs w:val="18"/>
              </w:rPr>
              <w:t>3.没有造成危害性后果的。</w:t>
            </w:r>
          </w:p>
        </w:tc>
        <w:tc>
          <w:tcPr>
            <w:tcW w:w="2840" w:type="dxa"/>
            <w:vAlign w:val="center"/>
          </w:tcPr>
          <w:p w:rsidR="00FD3BAC" w:rsidRDefault="00FD3BAC">
            <w:pPr>
              <w:snapToGrid w:val="0"/>
              <w:spacing w:line="220" w:lineRule="exact"/>
              <w:jc w:val="left"/>
              <w:textAlignment w:val="center"/>
              <w:rPr>
                <w:rFonts w:ascii="宋体" w:eastAsia="宋体" w:hAnsi="宋体" w:cs="宋体" w:hint="default"/>
                <w:sz w:val="18"/>
                <w:szCs w:val="18"/>
              </w:rPr>
            </w:pPr>
          </w:p>
          <w:p w:rsidR="00FD3BAC" w:rsidRDefault="00FD3BAC">
            <w:pPr>
              <w:snapToGrid w:val="0"/>
              <w:spacing w:line="220" w:lineRule="exact"/>
              <w:jc w:val="left"/>
              <w:textAlignment w:val="center"/>
              <w:rPr>
                <w:rFonts w:ascii="宋体" w:eastAsia="宋体" w:hAnsi="宋体" w:cs="宋体" w:hint="default"/>
                <w:color w:val="333333"/>
                <w:sz w:val="18"/>
                <w:szCs w:val="18"/>
              </w:rPr>
            </w:pPr>
            <w:r>
              <w:rPr>
                <w:rFonts w:ascii="宋体" w:eastAsia="宋体" w:hAnsi="宋体" w:cs="宋体"/>
                <w:sz w:val="18"/>
                <w:szCs w:val="18"/>
              </w:rPr>
              <w:t xml:space="preserve">《中华人民共和国合伙企业登记管理办法》第十八条 </w:t>
            </w:r>
            <w:r>
              <w:rPr>
                <w:rFonts w:ascii="宋体" w:eastAsia="宋体" w:hAnsi="宋体" w:cs="宋体"/>
                <w:color w:val="333333"/>
                <w:kern w:val="0"/>
                <w:sz w:val="18"/>
                <w:szCs w:val="18"/>
                <w:shd w:val="clear" w:color="auto" w:fill="FFFFFF"/>
                <w:lang w:bidi="ar"/>
              </w:rPr>
              <w:t>合伙企业登记事项发生变更的，执行合伙事务的合伙人应当自作出变更决定或者发生变更事由之日起15日内，向原企业登记机关申请变更登记。</w:t>
            </w:r>
          </w:p>
          <w:p w:rsidR="00FD3BAC" w:rsidRDefault="00FD3BAC">
            <w:pPr>
              <w:snapToGrid w:val="0"/>
              <w:spacing w:line="220" w:lineRule="exact"/>
              <w:jc w:val="left"/>
              <w:textAlignment w:val="center"/>
              <w:rPr>
                <w:rFonts w:ascii="宋体" w:eastAsia="宋体" w:hAnsi="宋体" w:cs="宋体" w:hint="default"/>
                <w:color w:val="000000" w:themeColor="text1"/>
                <w:kern w:val="0"/>
                <w:sz w:val="18"/>
                <w:szCs w:val="18"/>
              </w:rPr>
            </w:pP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177</w:t>
            </w:r>
          </w:p>
        </w:tc>
        <w:tc>
          <w:tcPr>
            <w:tcW w:w="1200" w:type="dxa"/>
          </w:tcPr>
          <w:p w:rsidR="00FD3BAC" w:rsidRDefault="00FD3BAC">
            <w:pPr>
              <w:spacing w:line="220" w:lineRule="exact"/>
              <w:jc w:val="center"/>
              <w:textAlignment w:val="center"/>
              <w:rPr>
                <w:rFonts w:ascii="宋体" w:eastAsia="宋体" w:hAnsi="宋体" w:cs="宋体" w:hint="default"/>
                <w:color w:val="000000"/>
                <w:kern w:val="0"/>
                <w:sz w:val="18"/>
                <w:szCs w:val="18"/>
                <w:lang w:bidi="ar"/>
              </w:rPr>
            </w:pPr>
          </w:p>
          <w:p w:rsidR="00FD3BAC" w:rsidRDefault="00FD3BAC">
            <w:pPr>
              <w:spacing w:line="220" w:lineRule="exact"/>
              <w:textAlignment w:val="center"/>
              <w:rPr>
                <w:rFonts w:ascii="宋体" w:eastAsia="宋体" w:hAnsi="宋体" w:cs="宋体" w:hint="default"/>
                <w:color w:val="000000"/>
                <w:kern w:val="0"/>
                <w:sz w:val="18"/>
                <w:szCs w:val="18"/>
                <w:lang w:bidi="ar"/>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ind w:left="180" w:hangingChars="100" w:hanging="180"/>
              <w:textAlignment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napToGrid w:val="0"/>
              <w:spacing w:line="220" w:lineRule="exac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合伙企业未将营业执照正本置放在经营场所的醒目位置的</w:t>
            </w:r>
          </w:p>
        </w:tc>
        <w:tc>
          <w:tcPr>
            <w:tcW w:w="3490" w:type="dxa"/>
            <w:vAlign w:val="center"/>
          </w:tcPr>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FD3BAC" w:rsidRDefault="00FD3BAC">
            <w:pPr>
              <w:textAlignment w:val="center"/>
              <w:rPr>
                <w:rFonts w:ascii="宋体" w:eastAsia="宋体" w:hAnsi="宋体" w:cs="宋体" w:hint="default"/>
                <w:sz w:val="18"/>
                <w:szCs w:val="18"/>
              </w:rPr>
            </w:pPr>
            <w:r>
              <w:rPr>
                <w:rFonts w:ascii="宋体" w:eastAsia="宋体" w:hAnsi="宋体" w:cs="宋体"/>
                <w:sz w:val="18"/>
                <w:szCs w:val="18"/>
              </w:rPr>
              <w:t>1.初次违法:</w:t>
            </w:r>
          </w:p>
          <w:p w:rsidR="00FD3BAC" w:rsidRDefault="00FD3BAC">
            <w:pPr>
              <w:snapToGrid w:val="0"/>
              <w:spacing w:line="220" w:lineRule="exact"/>
              <w:textAlignment w:val="center"/>
              <w:rPr>
                <w:rFonts w:ascii="宋体" w:eastAsia="宋体" w:hAnsi="宋体" w:cs="宋体" w:hint="default"/>
                <w:sz w:val="18"/>
                <w:szCs w:val="18"/>
              </w:rPr>
            </w:pPr>
            <w:r>
              <w:rPr>
                <w:rFonts w:ascii="宋体" w:eastAsia="宋体" w:hAnsi="宋体" w:cs="宋体"/>
                <w:sz w:val="18"/>
                <w:szCs w:val="18"/>
              </w:rPr>
              <w:t>2.责令改正后及时纠正的；</w:t>
            </w:r>
          </w:p>
          <w:p w:rsidR="00FD3BAC" w:rsidRDefault="00FD3BAC">
            <w:pPr>
              <w:snapToGrid w:val="0"/>
              <w:spacing w:line="220" w:lineRule="exac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3.没有造成危害性后果的</w:t>
            </w:r>
          </w:p>
        </w:tc>
        <w:tc>
          <w:tcPr>
            <w:tcW w:w="2840" w:type="dxa"/>
            <w:vAlign w:val="center"/>
          </w:tcPr>
          <w:p w:rsidR="00FD3BAC" w:rsidRDefault="00FD3BAC">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 xml:space="preserve">《中华人民共和国合伙企业登记管理办法》第三十三条 </w:t>
            </w:r>
            <w:r>
              <w:rPr>
                <w:rFonts w:ascii="宋体" w:eastAsia="宋体" w:hAnsi="宋体" w:cs="宋体"/>
                <w:color w:val="333333"/>
                <w:kern w:val="0"/>
                <w:sz w:val="18"/>
                <w:szCs w:val="18"/>
                <w:shd w:val="clear" w:color="auto" w:fill="FFFFFF"/>
                <w:lang w:bidi="ar"/>
              </w:rPr>
              <w:t>合伙企业的营业执照分为正本和副本，正本和副本具有同等法律效力。国家推行电子营业执照。电子营业执照与纸质营业执照具有同等法律效力。合伙企业根据业务需要，可以向企业登记机关申请核发若干营业执照副本。合伙企业应当将营业执照正本置放在经营场所的醒目位置。</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178</w:t>
            </w:r>
          </w:p>
        </w:tc>
        <w:tc>
          <w:tcPr>
            <w:tcW w:w="1200" w:type="dxa"/>
            <w:vAlign w:val="center"/>
          </w:tcPr>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jc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pacing w:line="280" w:lineRule="exact"/>
              <w:jc w:val="left"/>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rPr>
              <w:t>个体工商户登记事项变更，未办理变更登记</w:t>
            </w:r>
          </w:p>
        </w:tc>
        <w:tc>
          <w:tcPr>
            <w:tcW w:w="3490" w:type="dxa"/>
            <w:vAlign w:val="center"/>
          </w:tcPr>
          <w:p w:rsidR="00FD3BAC" w:rsidRDefault="00FD3BAC">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同时具备以下条件：</w:t>
            </w:r>
          </w:p>
          <w:p w:rsidR="00FD3BAC" w:rsidRDefault="00FD3BAC">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1.初次违法；</w:t>
            </w:r>
          </w:p>
          <w:p w:rsidR="00FD3BAC" w:rsidRDefault="00FD3BAC">
            <w:pPr>
              <w:textAlignment w:val="center"/>
              <w:rPr>
                <w:rFonts w:ascii="宋体" w:eastAsia="宋体" w:hAnsi="宋体" w:cs="宋体" w:hint="default"/>
                <w:color w:val="000000"/>
                <w:sz w:val="18"/>
                <w:szCs w:val="18"/>
              </w:rPr>
            </w:pPr>
            <w:r>
              <w:rPr>
                <w:rFonts w:ascii="宋体" w:eastAsia="宋体" w:hAnsi="宋体" w:cs="宋体"/>
                <w:color w:val="000000"/>
                <w:sz w:val="18"/>
                <w:szCs w:val="18"/>
              </w:rPr>
              <w:t>2.主动改正或者在责令改正期限内改正；</w:t>
            </w:r>
          </w:p>
          <w:p w:rsidR="00FD3BAC" w:rsidRDefault="00FD3BAC">
            <w:pPr>
              <w:pStyle w:val="a3"/>
              <w:ind w:firstLine="0"/>
              <w:rPr>
                <w:rFonts w:ascii="宋体" w:eastAsia="宋体" w:hAnsi="宋体" w:hint="default"/>
                <w:color w:val="000000"/>
                <w:sz w:val="18"/>
                <w:szCs w:val="18"/>
              </w:rPr>
            </w:pPr>
            <w:r>
              <w:rPr>
                <w:rFonts w:ascii="宋体" w:eastAsia="宋体" w:hAnsi="宋体"/>
                <w:color w:val="000000"/>
                <w:kern w:val="0"/>
                <w:sz w:val="18"/>
                <w:szCs w:val="18"/>
              </w:rPr>
              <w:t>3.</w:t>
            </w:r>
            <w:r>
              <w:rPr>
                <w:rFonts w:ascii="宋体" w:eastAsia="宋体" w:hAnsi="宋体"/>
                <w:color w:val="000000"/>
                <w:spacing w:val="-8"/>
                <w:kern w:val="20"/>
                <w:sz w:val="18"/>
                <w:szCs w:val="18"/>
              </w:rPr>
              <w:t>未</w:t>
            </w:r>
            <w:r>
              <w:rPr>
                <w:rFonts w:ascii="宋体" w:eastAsia="宋体" w:hAnsi="宋体"/>
                <w:color w:val="000000"/>
                <w:kern w:val="0"/>
                <w:sz w:val="18"/>
                <w:szCs w:val="18"/>
              </w:rPr>
              <w:t>造成危害后果。</w:t>
            </w:r>
          </w:p>
          <w:p w:rsidR="00FD3BAC" w:rsidRDefault="00FD3BAC">
            <w:pPr>
              <w:spacing w:line="280" w:lineRule="exact"/>
              <w:jc w:val="left"/>
              <w:rPr>
                <w:rFonts w:ascii="宋体" w:eastAsia="宋体" w:hAnsi="宋体" w:cs="宋体" w:hint="default"/>
                <w:color w:val="000000" w:themeColor="text1"/>
                <w:kern w:val="0"/>
                <w:sz w:val="18"/>
                <w:szCs w:val="18"/>
              </w:rPr>
            </w:pPr>
          </w:p>
        </w:tc>
        <w:tc>
          <w:tcPr>
            <w:tcW w:w="2840" w:type="dxa"/>
            <w:vAlign w:val="center"/>
          </w:tcPr>
          <w:p w:rsidR="00FD3BAC" w:rsidRDefault="00FD3BAC">
            <w:pPr>
              <w:spacing w:line="280" w:lineRule="exact"/>
              <w:jc w:val="left"/>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rPr>
              <w:t>《个体工商户条例》第十条 个体工商户登记事项变更的，应当向登记机关申请办理变更登记。个体工商户变更经营者的，应当在办理注销登记后，由新的经营者重新申请</w:t>
            </w:r>
            <w:r>
              <w:rPr>
                <w:rFonts w:ascii="宋体" w:eastAsia="宋体" w:hAnsi="宋体" w:cs="宋体"/>
                <w:color w:val="000000"/>
                <w:kern w:val="0"/>
                <w:sz w:val="18"/>
                <w:szCs w:val="18"/>
              </w:rPr>
              <w:lastRenderedPageBreak/>
              <w:t>办理注册登记。家庭经营的个体工商户在家庭成员间变更经营者的，依照前款规定办理变更手续。</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179</w:t>
            </w:r>
          </w:p>
        </w:tc>
        <w:tc>
          <w:tcPr>
            <w:tcW w:w="1200" w:type="dxa"/>
            <w:vAlign w:val="center"/>
          </w:tcPr>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jc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spacing w:line="280" w:lineRule="exact"/>
              <w:jc w:val="left"/>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rPr>
              <w:t>未经设立登记从事经营活动</w:t>
            </w:r>
          </w:p>
        </w:tc>
        <w:tc>
          <w:tcPr>
            <w:tcW w:w="3490" w:type="dxa"/>
            <w:vAlign w:val="center"/>
          </w:tcPr>
          <w:p w:rsidR="00FD3BAC" w:rsidRDefault="00FD3BAC">
            <w:pPr>
              <w:spacing w:line="280" w:lineRule="exact"/>
              <w:jc w:val="left"/>
              <w:rPr>
                <w:rFonts w:ascii="宋体" w:eastAsia="宋体" w:hAnsi="宋体" w:cs="宋体" w:hint="default"/>
                <w:color w:val="000000"/>
                <w:kern w:val="0"/>
                <w:sz w:val="18"/>
                <w:szCs w:val="18"/>
              </w:rPr>
            </w:pPr>
            <w:r>
              <w:rPr>
                <w:rFonts w:ascii="宋体" w:eastAsia="宋体" w:hAnsi="宋体" w:cs="宋体"/>
                <w:color w:val="000000"/>
                <w:kern w:val="0"/>
                <w:sz w:val="18"/>
                <w:szCs w:val="18"/>
              </w:rPr>
              <w:t>同时具备以下条件：</w:t>
            </w:r>
          </w:p>
          <w:p w:rsidR="00FD3BAC" w:rsidRDefault="00FD3BAC">
            <w:pPr>
              <w:spacing w:line="280" w:lineRule="exact"/>
              <w:jc w:val="left"/>
              <w:rPr>
                <w:rFonts w:ascii="宋体" w:eastAsia="宋体" w:hAnsi="宋体" w:cs="宋体" w:hint="default"/>
                <w:color w:val="000000"/>
                <w:spacing w:val="-8"/>
                <w:kern w:val="20"/>
                <w:sz w:val="18"/>
                <w:szCs w:val="18"/>
              </w:rPr>
            </w:pPr>
            <w:r>
              <w:rPr>
                <w:rFonts w:ascii="宋体" w:eastAsia="宋体" w:hAnsi="宋体" w:cs="宋体"/>
                <w:color w:val="000000"/>
                <w:kern w:val="0"/>
                <w:sz w:val="18"/>
                <w:szCs w:val="18"/>
              </w:rPr>
              <w:t>1</w:t>
            </w:r>
            <w:r>
              <w:rPr>
                <w:rFonts w:ascii="宋体" w:eastAsia="宋体" w:hAnsi="宋体" w:cs="宋体"/>
                <w:color w:val="000000"/>
                <w:spacing w:val="-8"/>
                <w:kern w:val="20"/>
                <w:sz w:val="18"/>
                <w:szCs w:val="18"/>
              </w:rPr>
              <w:t xml:space="preserve">.从事经营活动时间较短；                </w:t>
            </w:r>
          </w:p>
          <w:p w:rsidR="00FD3BAC" w:rsidRDefault="00FD3BAC">
            <w:pPr>
              <w:spacing w:line="280" w:lineRule="exact"/>
              <w:jc w:val="left"/>
              <w:rPr>
                <w:rFonts w:ascii="宋体" w:eastAsia="宋体" w:hAnsi="宋体" w:cs="宋体" w:hint="default"/>
                <w:color w:val="000000"/>
                <w:spacing w:val="-8"/>
                <w:kern w:val="20"/>
                <w:sz w:val="18"/>
                <w:szCs w:val="18"/>
              </w:rPr>
            </w:pPr>
            <w:r>
              <w:rPr>
                <w:rFonts w:ascii="宋体" w:eastAsia="宋体" w:hAnsi="宋体" w:cs="宋体"/>
                <w:color w:val="000000"/>
                <w:spacing w:val="-8"/>
                <w:kern w:val="20"/>
                <w:sz w:val="18"/>
                <w:szCs w:val="18"/>
              </w:rPr>
              <w:t>2.</w:t>
            </w:r>
            <w:r>
              <w:rPr>
                <w:rFonts w:ascii="宋体" w:eastAsia="宋体" w:hAnsi="宋体" w:cs="宋体"/>
                <w:color w:val="000000"/>
                <w:sz w:val="18"/>
                <w:szCs w:val="18"/>
              </w:rPr>
              <w:t>主动改正或者在责令改正期限内改正</w:t>
            </w:r>
            <w:r>
              <w:rPr>
                <w:rFonts w:ascii="宋体" w:eastAsia="宋体" w:hAnsi="宋体" w:cs="宋体"/>
                <w:color w:val="000000"/>
                <w:spacing w:val="-8"/>
                <w:kern w:val="20"/>
                <w:sz w:val="18"/>
                <w:szCs w:val="18"/>
              </w:rPr>
              <w:t>；</w:t>
            </w:r>
          </w:p>
          <w:p w:rsidR="00FD3BAC" w:rsidRDefault="00FD3BAC">
            <w:pPr>
              <w:spacing w:line="280" w:lineRule="exact"/>
              <w:jc w:val="left"/>
              <w:rPr>
                <w:rFonts w:ascii="宋体" w:eastAsia="宋体" w:hAnsi="宋体" w:cs="宋体" w:hint="default"/>
                <w:color w:val="000000" w:themeColor="text1"/>
                <w:kern w:val="0"/>
                <w:sz w:val="18"/>
                <w:szCs w:val="18"/>
              </w:rPr>
            </w:pPr>
            <w:r>
              <w:rPr>
                <w:rFonts w:ascii="宋体" w:eastAsia="宋体" w:hAnsi="宋体" w:cs="宋体"/>
                <w:color w:val="000000"/>
                <w:spacing w:val="-8"/>
                <w:kern w:val="20"/>
                <w:sz w:val="18"/>
                <w:szCs w:val="18"/>
              </w:rPr>
              <w:t>3.未造成危害后果。</w:t>
            </w:r>
          </w:p>
        </w:tc>
        <w:tc>
          <w:tcPr>
            <w:tcW w:w="2840" w:type="dxa"/>
            <w:vAlign w:val="center"/>
          </w:tcPr>
          <w:p w:rsidR="00FD3BAC" w:rsidRDefault="00FD3BAC">
            <w:pPr>
              <w:spacing w:line="280" w:lineRule="exact"/>
              <w:rPr>
                <w:rFonts w:ascii="宋体" w:eastAsia="宋体" w:hAnsi="宋体" w:cs="宋体" w:hint="default"/>
                <w:color w:val="000000"/>
                <w:kern w:val="0"/>
                <w:sz w:val="18"/>
                <w:szCs w:val="18"/>
              </w:rPr>
            </w:pPr>
            <w:r>
              <w:rPr>
                <w:rFonts w:ascii="宋体" w:eastAsia="宋体" w:hAnsi="宋体" w:cs="宋体"/>
                <w:color w:val="000000"/>
                <w:kern w:val="0"/>
                <w:sz w:val="18"/>
                <w:szCs w:val="18"/>
              </w:rPr>
              <w:t>《市场主体登记管理条例》第三条 市场主体应当依照本条例办理登记。未经登记，不得以市场主体名义从事经营活动。法律、行政法规规定无需办理登记的除外。</w:t>
            </w:r>
          </w:p>
          <w:p w:rsidR="00FD3BAC" w:rsidRDefault="00FD3BAC">
            <w:pPr>
              <w:spacing w:line="280" w:lineRule="exact"/>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rPr>
              <w:t>市场主体登记包括设立登记、变更登记和注销登记。</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180</w:t>
            </w:r>
          </w:p>
        </w:tc>
        <w:tc>
          <w:tcPr>
            <w:tcW w:w="1200" w:type="dxa"/>
            <w:vAlign w:val="center"/>
          </w:tcPr>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textAlignment w:val="center"/>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lang w:bidi="ar"/>
              </w:rPr>
              <w:t>食品生产者未按规定在生产场所的显著位置悬挂或者摆放食品生产许可证的</w:t>
            </w:r>
          </w:p>
        </w:tc>
        <w:tc>
          <w:tcPr>
            <w:tcW w:w="3490" w:type="dxa"/>
            <w:vAlign w:val="center"/>
          </w:tcPr>
          <w:p w:rsidR="00FD3BAC" w:rsidRDefault="00FD3BAC">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同时具备以下条件：</w:t>
            </w:r>
          </w:p>
          <w:p w:rsidR="00FD3BAC" w:rsidRDefault="00FD3BAC">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1.初次违法；</w:t>
            </w:r>
          </w:p>
          <w:p w:rsidR="00FD3BAC" w:rsidRDefault="00FD3BAC">
            <w:pPr>
              <w:textAlignment w:val="center"/>
              <w:rPr>
                <w:rFonts w:ascii="宋体" w:eastAsia="宋体" w:hAnsi="宋体" w:cs="宋体" w:hint="default"/>
                <w:color w:val="000000"/>
                <w:sz w:val="18"/>
                <w:szCs w:val="18"/>
              </w:rPr>
            </w:pPr>
            <w:r>
              <w:rPr>
                <w:rFonts w:ascii="宋体" w:eastAsia="宋体" w:hAnsi="宋体" w:cs="宋体"/>
                <w:color w:val="000000"/>
                <w:sz w:val="18"/>
                <w:szCs w:val="18"/>
              </w:rPr>
              <w:t>2.主动改正或者在市场监管部门责令改正期限内改正；</w:t>
            </w:r>
          </w:p>
          <w:p w:rsidR="00FD3BAC" w:rsidRDefault="00FD3BAC">
            <w:pPr>
              <w:pStyle w:val="a3"/>
              <w:ind w:firstLine="0"/>
              <w:rPr>
                <w:rFonts w:ascii="宋体" w:eastAsia="宋体" w:hAnsi="宋体" w:hint="default"/>
                <w:color w:val="000000"/>
                <w:sz w:val="18"/>
                <w:szCs w:val="18"/>
              </w:rPr>
            </w:pPr>
            <w:r>
              <w:rPr>
                <w:rFonts w:ascii="宋体" w:eastAsia="宋体" w:hAnsi="宋体"/>
                <w:color w:val="000000"/>
                <w:kern w:val="0"/>
                <w:sz w:val="18"/>
                <w:szCs w:val="18"/>
              </w:rPr>
              <w:t>3.没有造成危害后果。</w:t>
            </w:r>
          </w:p>
          <w:p w:rsidR="00FD3BAC" w:rsidRDefault="00FD3BAC">
            <w:pPr>
              <w:textAlignment w:val="center"/>
              <w:rPr>
                <w:rFonts w:ascii="宋体" w:eastAsia="宋体" w:hAnsi="宋体" w:cs="宋体" w:hint="default"/>
                <w:color w:val="000000" w:themeColor="text1"/>
                <w:kern w:val="0"/>
                <w:sz w:val="18"/>
                <w:szCs w:val="18"/>
              </w:rPr>
            </w:pPr>
          </w:p>
        </w:tc>
        <w:tc>
          <w:tcPr>
            <w:tcW w:w="2840" w:type="dxa"/>
            <w:vAlign w:val="center"/>
          </w:tcPr>
          <w:p w:rsidR="00FD3BAC" w:rsidRDefault="00FD3BAC">
            <w:pPr>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lang w:bidi="ar"/>
              </w:rPr>
              <w:t>《食品生产许可管理办法》第三十一条第二款  食品生产者应当在生产场所的显著位置悬挂或者摆放食品生产许可证正本。第五十二条第二款  违反本办法第三十一条第二款规定，食品生产者未按规定在生产场所的显著位置悬挂或者摆放食品生产许可证的，由县级以上地方市场监督管理部门责令改正；拒不改正的，给予警告。</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kern w:val="0"/>
                <w:sz w:val="18"/>
                <w:szCs w:val="18"/>
              </w:rPr>
            </w:pPr>
            <w:r>
              <w:rPr>
                <w:rFonts w:ascii="宋体" w:eastAsia="宋体" w:hAnsi="宋体" w:cs="宋体"/>
                <w:kern w:val="0"/>
                <w:sz w:val="18"/>
                <w:szCs w:val="18"/>
                <w:lang w:bidi="ar"/>
              </w:rPr>
              <w:t>市、县、区三级</w:t>
            </w:r>
          </w:p>
        </w:tc>
      </w:tr>
      <w:tr w:rsidR="00FD3BAC">
        <w:trPr>
          <w:gridAfter w:val="1"/>
          <w:wAfter w:w="13" w:type="dxa"/>
          <w:trHeight w:val="318"/>
        </w:trPr>
        <w:tc>
          <w:tcPr>
            <w:tcW w:w="720" w:type="dxa"/>
            <w:vAlign w:val="center"/>
          </w:tcPr>
          <w:p w:rsidR="00FD3BAC" w:rsidRDefault="00FD3BAC">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181</w:t>
            </w:r>
          </w:p>
        </w:tc>
        <w:tc>
          <w:tcPr>
            <w:tcW w:w="1200" w:type="dxa"/>
          </w:tcPr>
          <w:p w:rsidR="00FD3BAC" w:rsidRDefault="00FD3BAC">
            <w:pPr>
              <w:spacing w:line="220" w:lineRule="exact"/>
              <w:jc w:val="center"/>
              <w:textAlignment w:val="center"/>
              <w:rPr>
                <w:rFonts w:ascii="宋体" w:eastAsia="宋体" w:hAnsi="宋体" w:cs="宋体" w:hint="default"/>
                <w:color w:val="000000"/>
                <w:sz w:val="18"/>
                <w:szCs w:val="18"/>
              </w:rPr>
            </w:pPr>
          </w:p>
          <w:p w:rsidR="00FD3BAC" w:rsidRDefault="00FD3BAC">
            <w:pPr>
              <w:spacing w:line="220" w:lineRule="exact"/>
              <w:jc w:val="center"/>
              <w:textAlignment w:val="center"/>
              <w:rPr>
                <w:rFonts w:ascii="宋体" w:eastAsia="宋体" w:hAnsi="宋体" w:cs="宋体" w:hint="default"/>
                <w:color w:val="000000"/>
                <w:sz w:val="18"/>
                <w:szCs w:val="18"/>
              </w:rPr>
            </w:pPr>
          </w:p>
          <w:p w:rsidR="00FD3BAC" w:rsidRDefault="00FD3BAC">
            <w:pPr>
              <w:spacing w:line="220" w:lineRule="exact"/>
              <w:jc w:val="center"/>
              <w:textAlignment w:val="center"/>
              <w:rPr>
                <w:rFonts w:ascii="宋体" w:eastAsia="宋体" w:hAnsi="宋体" w:cs="宋体" w:hint="default"/>
                <w:color w:val="000000"/>
                <w:sz w:val="18"/>
                <w:szCs w:val="18"/>
              </w:rPr>
            </w:pPr>
          </w:p>
          <w:p w:rsidR="00FD3BAC" w:rsidRDefault="00FD3BAC">
            <w:pPr>
              <w:spacing w:line="220" w:lineRule="exact"/>
              <w:jc w:val="center"/>
              <w:textAlignment w:val="center"/>
              <w:rPr>
                <w:rFonts w:ascii="宋体" w:eastAsia="宋体" w:hAnsi="宋体" w:cs="宋体" w:hint="default"/>
                <w:color w:val="000000"/>
                <w:sz w:val="18"/>
                <w:szCs w:val="18"/>
              </w:rPr>
            </w:pPr>
          </w:p>
          <w:p w:rsidR="00FD3BAC" w:rsidRDefault="00FD3BAC" w:rsidP="00FD3BAC">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FD3BAC" w:rsidRDefault="00FD3BAC" w:rsidP="00FD3BAC">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hint="default"/>
                <w:color w:val="000000"/>
                <w:kern w:val="0"/>
                <w:sz w:val="18"/>
                <w:szCs w:val="18"/>
                <w:lang w:bidi="ar"/>
              </w:rPr>
              <w:t>领域</w:t>
            </w:r>
          </w:p>
        </w:tc>
        <w:tc>
          <w:tcPr>
            <w:tcW w:w="2925" w:type="dxa"/>
            <w:vAlign w:val="center"/>
          </w:tcPr>
          <w:p w:rsidR="00FD3BAC" w:rsidRDefault="00FD3BAC">
            <w:pPr>
              <w:textAlignment w:val="center"/>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lang w:bidi="ar"/>
              </w:rPr>
              <w:t>食品经营者未按规定在经营场所的显著位置悬挂或者摆放食品经营许可证的</w:t>
            </w:r>
          </w:p>
        </w:tc>
        <w:tc>
          <w:tcPr>
            <w:tcW w:w="3490" w:type="dxa"/>
            <w:vAlign w:val="center"/>
          </w:tcPr>
          <w:p w:rsidR="00FD3BAC" w:rsidRDefault="00FD3BAC">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同时具备以下条件：</w:t>
            </w:r>
          </w:p>
          <w:p w:rsidR="00FD3BAC" w:rsidRDefault="00FD3BAC">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1.初次违法；</w:t>
            </w:r>
          </w:p>
          <w:p w:rsidR="00FD3BAC" w:rsidRDefault="00FD3BAC">
            <w:pPr>
              <w:textAlignment w:val="center"/>
              <w:rPr>
                <w:rFonts w:ascii="宋体" w:eastAsia="宋体" w:hAnsi="宋体" w:cs="宋体" w:hint="default"/>
                <w:color w:val="000000"/>
                <w:sz w:val="18"/>
                <w:szCs w:val="18"/>
              </w:rPr>
            </w:pPr>
            <w:r>
              <w:rPr>
                <w:rFonts w:ascii="宋体" w:eastAsia="宋体" w:hAnsi="宋体" w:cs="宋体"/>
                <w:color w:val="000000"/>
                <w:sz w:val="18"/>
                <w:szCs w:val="18"/>
              </w:rPr>
              <w:t>2.主动改正或者在市场监管部门责令改正期限内改正；</w:t>
            </w:r>
          </w:p>
          <w:p w:rsidR="00FD3BAC" w:rsidRDefault="00FD3BAC">
            <w:pPr>
              <w:pStyle w:val="a3"/>
              <w:ind w:firstLine="0"/>
              <w:rPr>
                <w:rFonts w:ascii="宋体" w:eastAsia="宋体" w:hAnsi="宋体" w:hint="default"/>
                <w:color w:val="000000"/>
                <w:sz w:val="18"/>
                <w:szCs w:val="18"/>
              </w:rPr>
            </w:pPr>
            <w:r>
              <w:rPr>
                <w:rFonts w:ascii="宋体" w:eastAsia="宋体" w:hAnsi="宋体"/>
                <w:color w:val="000000"/>
                <w:kern w:val="0"/>
                <w:sz w:val="18"/>
                <w:szCs w:val="18"/>
              </w:rPr>
              <w:t>3.没有造成危害后果。</w:t>
            </w:r>
          </w:p>
          <w:p w:rsidR="00FD3BAC" w:rsidRDefault="00FD3BAC">
            <w:pPr>
              <w:textAlignment w:val="center"/>
              <w:rPr>
                <w:rFonts w:ascii="宋体" w:eastAsia="宋体" w:hAnsi="宋体" w:cs="宋体" w:hint="default"/>
                <w:color w:val="000000" w:themeColor="text1"/>
                <w:kern w:val="0"/>
                <w:sz w:val="18"/>
                <w:szCs w:val="18"/>
              </w:rPr>
            </w:pPr>
          </w:p>
        </w:tc>
        <w:tc>
          <w:tcPr>
            <w:tcW w:w="2840" w:type="dxa"/>
            <w:vAlign w:val="center"/>
          </w:tcPr>
          <w:p w:rsidR="00FD3BAC" w:rsidRDefault="00FD3BAC">
            <w:pPr>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kern w:val="0"/>
                <w:sz w:val="18"/>
                <w:szCs w:val="18"/>
                <w:lang w:bidi="ar"/>
              </w:rPr>
              <w:t>《食品经营许可管理办法》第二十六条第二款  食品经营者应当在经营场所的显著位置悬挂或者摆放食品经营许可证正本。第四十八条第二款  违反本办法第二十六条第二款规定，食品经营者未按规定在经营场所的显著位置悬挂或</w:t>
            </w:r>
            <w:r>
              <w:rPr>
                <w:rFonts w:ascii="宋体" w:eastAsia="宋体" w:hAnsi="宋体" w:cs="宋体"/>
                <w:color w:val="000000"/>
                <w:kern w:val="0"/>
                <w:sz w:val="18"/>
                <w:szCs w:val="18"/>
                <w:lang w:bidi="ar"/>
              </w:rPr>
              <w:lastRenderedPageBreak/>
              <w:t>者摆放食品经营许可证的，由县级以上地方食品药品监督管理部门责令改正；拒不改正的，给予警告。</w:t>
            </w:r>
          </w:p>
        </w:tc>
        <w:tc>
          <w:tcPr>
            <w:tcW w:w="3540" w:type="dxa"/>
            <w:vAlign w:val="center"/>
          </w:tcPr>
          <w:p w:rsidR="00FD3BAC"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1.采取行政指导，批评教育相结合；</w:t>
            </w:r>
          </w:p>
          <w:p w:rsidR="00FD3BAC" w:rsidRDefault="00FD3BAC">
            <w:pPr>
              <w:spacing w:line="400" w:lineRule="exact"/>
              <w:jc w:val="left"/>
              <w:textAlignment w:val="center"/>
              <w:rPr>
                <w:rFonts w:ascii="宋体" w:eastAsia="宋体" w:hAnsi="宋体" w:cs="宋体" w:hint="default"/>
                <w:sz w:val="18"/>
                <w:szCs w:val="18"/>
              </w:rPr>
            </w:pPr>
            <w:r>
              <w:rPr>
                <w:rFonts w:ascii="宋体" w:eastAsia="宋体" w:hAnsi="宋体" w:cs="宋体"/>
                <w:color w:val="000000"/>
                <w:kern w:val="0"/>
                <w:sz w:val="18"/>
                <w:szCs w:val="18"/>
                <w:lang w:bidi="ar"/>
              </w:rPr>
              <w:t>2.开展法律法规培训。</w:t>
            </w:r>
          </w:p>
        </w:tc>
        <w:tc>
          <w:tcPr>
            <w:tcW w:w="1187" w:type="dxa"/>
            <w:vAlign w:val="center"/>
          </w:tcPr>
          <w:p w:rsidR="00FD3BAC" w:rsidRDefault="00FD3BAC">
            <w:pPr>
              <w:spacing w:line="400" w:lineRule="exact"/>
              <w:jc w:val="left"/>
              <w:textAlignment w:val="center"/>
              <w:rPr>
                <w:rFonts w:ascii="宋体" w:eastAsia="宋体" w:hAnsi="宋体" w:cs="宋体" w:hint="default"/>
                <w:kern w:val="0"/>
                <w:sz w:val="18"/>
                <w:szCs w:val="18"/>
              </w:rPr>
            </w:pPr>
            <w:r>
              <w:rPr>
                <w:rFonts w:ascii="宋体" w:eastAsia="宋体" w:hAnsi="宋体" w:cs="宋体"/>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182</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textAlignment w:val="center"/>
              <w:rPr>
                <w:rFonts w:ascii="宋体" w:eastAsia="宋体" w:hAnsi="宋体" w:cs="宋体" w:hint="default"/>
                <w:color w:val="000000"/>
                <w:sz w:val="18"/>
                <w:szCs w:val="18"/>
              </w:rPr>
            </w:pPr>
          </w:p>
          <w:p w:rsidR="00CA0705" w:rsidRDefault="00CA0705" w:rsidP="00AA52E8">
            <w:pPr>
              <w:spacing w:line="220" w:lineRule="exact"/>
              <w:textAlignment w:val="center"/>
              <w:rPr>
                <w:rFonts w:ascii="宋体" w:eastAsia="宋体" w:hAnsi="宋体" w:cs="宋体" w:hint="default"/>
                <w:color w:val="000000"/>
                <w:sz w:val="18"/>
                <w:szCs w:val="18"/>
              </w:rPr>
            </w:pPr>
          </w:p>
          <w:p w:rsidR="00CA0705" w:rsidRDefault="00CA0705" w:rsidP="00AA52E8">
            <w:pPr>
              <w:spacing w:line="220" w:lineRule="exact"/>
              <w:textAlignment w:val="center"/>
              <w:rPr>
                <w:rFonts w:ascii="宋体" w:eastAsia="宋体" w:hAnsi="宋体" w:cs="宋体" w:hint="default"/>
                <w:color w:val="000000"/>
                <w:sz w:val="18"/>
                <w:szCs w:val="18"/>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spacing w:line="220" w:lineRule="exact"/>
              <w:textAlignment w:val="center"/>
              <w:rPr>
                <w:rFonts w:ascii="宋体" w:eastAsia="宋体" w:hAnsi="宋体" w:cs="宋体" w:hint="default"/>
                <w:color w:val="000000"/>
                <w:sz w:val="18"/>
                <w:szCs w:val="18"/>
              </w:rPr>
            </w:pPr>
            <w:r>
              <w:rPr>
                <w:rFonts w:ascii="宋体" w:eastAsia="宋体" w:hAnsi="宋体" w:cs="宋体" w:hint="default"/>
                <w:color w:val="000000"/>
                <w:kern w:val="0"/>
                <w:sz w:val="18"/>
                <w:szCs w:val="18"/>
                <w:lang w:bidi="ar"/>
              </w:rPr>
              <w:t>领域</w:t>
            </w:r>
          </w:p>
        </w:tc>
        <w:tc>
          <w:tcPr>
            <w:tcW w:w="2925" w:type="dxa"/>
            <w:vAlign w:val="center"/>
          </w:tcPr>
          <w:p w:rsidR="00CA0705" w:rsidRDefault="00CA0705" w:rsidP="00AA52E8">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食品经营者外设仓库地址发生变化，未按规定报告的</w:t>
            </w:r>
          </w:p>
        </w:tc>
        <w:tc>
          <w:tcPr>
            <w:tcW w:w="3490" w:type="dxa"/>
            <w:vAlign w:val="center"/>
          </w:tcPr>
          <w:p w:rsidR="00CA0705" w:rsidRDefault="00CA0705" w:rsidP="00AA52E8">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同时具备以下条件：</w:t>
            </w:r>
          </w:p>
          <w:p w:rsidR="00CA0705" w:rsidRDefault="00CA0705" w:rsidP="00AA52E8">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1.初次违法；</w:t>
            </w:r>
          </w:p>
          <w:p w:rsidR="00CA0705" w:rsidRDefault="00CA0705" w:rsidP="00AA52E8">
            <w:pPr>
              <w:textAlignment w:val="center"/>
              <w:rPr>
                <w:rFonts w:ascii="宋体" w:eastAsia="宋体" w:hAnsi="宋体" w:cs="宋体" w:hint="default"/>
                <w:color w:val="000000"/>
                <w:sz w:val="18"/>
                <w:szCs w:val="18"/>
              </w:rPr>
            </w:pPr>
            <w:r>
              <w:rPr>
                <w:rFonts w:ascii="宋体" w:eastAsia="宋体" w:hAnsi="宋体" w:cs="宋体"/>
                <w:color w:val="000000"/>
                <w:sz w:val="18"/>
                <w:szCs w:val="18"/>
              </w:rPr>
              <w:t>2.主动改正或者在市场监管部门责令改正期限内改正；</w:t>
            </w:r>
          </w:p>
          <w:p w:rsidR="00CA0705" w:rsidRDefault="00CA0705" w:rsidP="00AA52E8">
            <w:pPr>
              <w:pStyle w:val="a3"/>
              <w:ind w:firstLine="0"/>
              <w:rPr>
                <w:rFonts w:ascii="宋体" w:eastAsia="宋体" w:hAnsi="宋体" w:hint="default"/>
                <w:color w:val="000000"/>
                <w:sz w:val="18"/>
                <w:szCs w:val="18"/>
              </w:rPr>
            </w:pPr>
            <w:r>
              <w:rPr>
                <w:rFonts w:ascii="宋体" w:eastAsia="宋体" w:hAnsi="宋体"/>
                <w:color w:val="000000"/>
                <w:kern w:val="0"/>
                <w:sz w:val="18"/>
                <w:szCs w:val="18"/>
              </w:rPr>
              <w:t>3.没有造成危害后果。</w:t>
            </w:r>
          </w:p>
          <w:p w:rsidR="00CA0705" w:rsidRDefault="00CA0705" w:rsidP="00AA52E8">
            <w:pPr>
              <w:textAlignment w:val="center"/>
              <w:rPr>
                <w:rFonts w:ascii="宋体" w:eastAsia="宋体" w:hAnsi="宋体" w:cs="宋体" w:hint="default"/>
                <w:color w:val="000000"/>
                <w:sz w:val="18"/>
                <w:szCs w:val="18"/>
              </w:rPr>
            </w:pPr>
          </w:p>
        </w:tc>
        <w:tc>
          <w:tcPr>
            <w:tcW w:w="2840" w:type="dxa"/>
            <w:vAlign w:val="center"/>
          </w:tcPr>
          <w:p w:rsidR="00CA0705" w:rsidRDefault="00CA0705" w:rsidP="00AA52E8">
            <w:pPr>
              <w:jc w:val="left"/>
              <w:textAlignment w:val="center"/>
              <w:rPr>
                <w:rFonts w:ascii="宋体" w:eastAsia="宋体" w:hAnsi="宋体" w:cs="宋体" w:hint="default"/>
                <w:color w:val="000000"/>
                <w:kern w:val="0"/>
                <w:sz w:val="18"/>
                <w:szCs w:val="18"/>
                <w:lang w:bidi="ar"/>
              </w:rPr>
            </w:pPr>
            <w:r>
              <w:rPr>
                <w:rFonts w:ascii="宋体" w:eastAsia="宋体" w:hAnsi="宋体" w:cs="宋体"/>
                <w:b/>
                <w:bCs/>
                <w:color w:val="000000"/>
                <w:kern w:val="0"/>
                <w:sz w:val="18"/>
                <w:szCs w:val="18"/>
                <w:lang w:bidi="ar"/>
              </w:rPr>
              <w:t>《食品经营许可管理办法》</w:t>
            </w:r>
            <w:r>
              <w:rPr>
                <w:rFonts w:ascii="宋体" w:eastAsia="宋体" w:hAnsi="宋体" w:cs="宋体"/>
                <w:color w:val="000000"/>
                <w:kern w:val="0"/>
                <w:sz w:val="18"/>
                <w:szCs w:val="18"/>
                <w:lang w:bidi="ar"/>
              </w:rPr>
              <w:t>第二十七条第二款  经营场所发生变化的，应当重新申请食品经营许可。外设仓库地址发生变化的，食品经营者应当在变化后10个工作日内向原发证的食品药品监督管理部门报告。</w:t>
            </w:r>
          </w:p>
          <w:p w:rsidR="00CA0705" w:rsidRDefault="00CA0705"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第四十九条第二款  违反本办法第二十七条第二款规定或者第三十六条第一款规定，食品经营者外设仓库地址发生变化，未按规定报告的，或者食品经营者终止食品经营，食品经营许可被撤回、撤销或者食品经营许可证被吊销，未按规定申请办理注销手续的，由原发证的食品药品监督管理部门责令改正；拒不改正的，给予警告，并处2000元以下罚款。</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FF0000"/>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183</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市场</w:t>
            </w:r>
            <w:r>
              <w:rPr>
                <w:rFonts w:ascii="宋体" w:eastAsia="宋体" w:hAnsi="宋体" w:cs="宋体" w:hint="default"/>
                <w:color w:val="000000"/>
                <w:kern w:val="0"/>
                <w:sz w:val="18"/>
                <w:szCs w:val="18"/>
                <w:lang w:bidi="ar"/>
              </w:rPr>
              <w:t>监管</w:t>
            </w:r>
          </w:p>
          <w:p w:rsidR="00CA0705" w:rsidRDefault="00CA0705" w:rsidP="00CA0705">
            <w:pPr>
              <w:spacing w:line="220" w:lineRule="exact"/>
              <w:ind w:firstLineChars="100" w:firstLine="180"/>
              <w:textAlignment w:val="center"/>
              <w:rPr>
                <w:rFonts w:ascii="宋体" w:eastAsia="宋体" w:hAnsi="宋体" w:cs="宋体" w:hint="default"/>
                <w:color w:val="000000"/>
                <w:sz w:val="18"/>
                <w:szCs w:val="18"/>
              </w:rPr>
            </w:pPr>
            <w:r>
              <w:rPr>
                <w:rFonts w:ascii="宋体" w:eastAsia="宋体" w:hAnsi="宋体" w:cs="宋体" w:hint="default"/>
                <w:color w:val="000000"/>
                <w:kern w:val="0"/>
                <w:sz w:val="18"/>
                <w:szCs w:val="18"/>
                <w:lang w:bidi="ar"/>
              </w:rPr>
              <w:t>领域</w:t>
            </w:r>
          </w:p>
        </w:tc>
        <w:tc>
          <w:tcPr>
            <w:tcW w:w="2925" w:type="dxa"/>
            <w:vAlign w:val="center"/>
          </w:tcPr>
          <w:p w:rsidR="00CA0705" w:rsidRDefault="00CA0705" w:rsidP="00AA52E8">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食品经营者终止食品经营，食品经营许可被撤回、撤销或者食品经营许可证被吊销，未按规定申请办理注销手续的</w:t>
            </w:r>
          </w:p>
        </w:tc>
        <w:tc>
          <w:tcPr>
            <w:tcW w:w="3490" w:type="dxa"/>
            <w:vAlign w:val="center"/>
          </w:tcPr>
          <w:p w:rsidR="00CA0705" w:rsidRDefault="00CA0705" w:rsidP="00AA52E8">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同时具备以下条件：</w:t>
            </w:r>
          </w:p>
          <w:p w:rsidR="00CA0705" w:rsidRDefault="00CA0705" w:rsidP="00AA52E8">
            <w:pP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1.初次违法；</w:t>
            </w:r>
          </w:p>
          <w:p w:rsidR="00CA0705" w:rsidRDefault="00CA0705" w:rsidP="00AA52E8">
            <w:pPr>
              <w:textAlignment w:val="center"/>
              <w:rPr>
                <w:rFonts w:ascii="宋体" w:eastAsia="宋体" w:hAnsi="宋体" w:cs="宋体" w:hint="default"/>
                <w:color w:val="000000"/>
                <w:sz w:val="18"/>
                <w:szCs w:val="18"/>
              </w:rPr>
            </w:pPr>
            <w:r>
              <w:rPr>
                <w:rFonts w:ascii="宋体" w:eastAsia="宋体" w:hAnsi="宋体" w:cs="宋体"/>
                <w:color w:val="000000"/>
                <w:sz w:val="18"/>
                <w:szCs w:val="18"/>
              </w:rPr>
              <w:t>2.主动改正或者在市场监管部门责令改正期限内改正；</w:t>
            </w:r>
          </w:p>
          <w:p w:rsidR="00CA0705" w:rsidRDefault="00CA0705" w:rsidP="00AA52E8">
            <w:pPr>
              <w:pStyle w:val="a3"/>
              <w:ind w:firstLine="0"/>
              <w:rPr>
                <w:rFonts w:ascii="宋体" w:eastAsia="宋体" w:hAnsi="宋体" w:hint="default"/>
                <w:color w:val="000000"/>
                <w:sz w:val="18"/>
                <w:szCs w:val="18"/>
              </w:rPr>
            </w:pPr>
            <w:r>
              <w:rPr>
                <w:rFonts w:ascii="宋体" w:eastAsia="宋体" w:hAnsi="宋体"/>
                <w:color w:val="000000"/>
                <w:kern w:val="0"/>
                <w:sz w:val="18"/>
                <w:szCs w:val="18"/>
              </w:rPr>
              <w:t>3.没有造成危害后果。</w:t>
            </w:r>
          </w:p>
          <w:p w:rsidR="00CA0705" w:rsidRDefault="00CA0705" w:rsidP="00AA52E8">
            <w:pPr>
              <w:textAlignment w:val="center"/>
              <w:rPr>
                <w:rFonts w:ascii="宋体" w:eastAsia="宋体" w:hAnsi="宋体" w:cs="宋体" w:hint="default"/>
                <w:color w:val="000000"/>
                <w:sz w:val="18"/>
                <w:szCs w:val="18"/>
              </w:rPr>
            </w:pPr>
          </w:p>
        </w:tc>
        <w:tc>
          <w:tcPr>
            <w:tcW w:w="2840" w:type="dxa"/>
            <w:vAlign w:val="center"/>
          </w:tcPr>
          <w:p w:rsidR="00CA0705" w:rsidRDefault="00CA0705" w:rsidP="00AA52E8">
            <w:pPr>
              <w:jc w:val="left"/>
              <w:textAlignment w:val="center"/>
              <w:rPr>
                <w:rFonts w:ascii="宋体" w:eastAsia="宋体" w:hAnsi="宋体" w:cs="宋体" w:hint="default"/>
                <w:color w:val="000000"/>
                <w:kern w:val="0"/>
                <w:sz w:val="18"/>
                <w:szCs w:val="18"/>
                <w:lang w:bidi="ar"/>
              </w:rPr>
            </w:pPr>
            <w:r>
              <w:rPr>
                <w:rFonts w:ascii="宋体" w:eastAsia="宋体" w:hAnsi="宋体" w:cs="宋体"/>
                <w:b/>
                <w:bCs/>
                <w:color w:val="000000"/>
                <w:kern w:val="0"/>
                <w:sz w:val="18"/>
                <w:szCs w:val="18"/>
                <w:lang w:bidi="ar"/>
              </w:rPr>
              <w:lastRenderedPageBreak/>
              <w:t>《食品经营许可管理办法》</w:t>
            </w:r>
            <w:r>
              <w:rPr>
                <w:rFonts w:ascii="宋体" w:eastAsia="宋体" w:hAnsi="宋体" w:cs="宋体"/>
                <w:color w:val="000000"/>
                <w:kern w:val="0"/>
                <w:sz w:val="18"/>
                <w:szCs w:val="18"/>
                <w:lang w:bidi="ar"/>
              </w:rPr>
              <w:t>第三十六条第一款  食品经营者终止食品经营，食品经营许可被撤回、撤销或者食品经营许可证被吊销的，应当在30个工作日内向原发证的</w:t>
            </w:r>
            <w:r>
              <w:rPr>
                <w:rFonts w:ascii="宋体" w:eastAsia="宋体" w:hAnsi="宋体" w:cs="宋体"/>
                <w:color w:val="000000"/>
                <w:kern w:val="0"/>
                <w:sz w:val="18"/>
                <w:szCs w:val="18"/>
                <w:lang w:bidi="ar"/>
              </w:rPr>
              <w:lastRenderedPageBreak/>
              <w:t>食品药品监督管理部门申请办理注销手续。</w:t>
            </w:r>
          </w:p>
          <w:p w:rsidR="00CA0705" w:rsidRDefault="00CA0705"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第四十九条第二款  违反本办法第二十七条第二款规定或者第三十六条第一款规定，食品经营者外设仓库地址发生变化，未按规定报告的，或者食品经营者终止食品经营，食品经营许可被撤回、撤销或者食品经营许可证被吊销，未按规定申请办理注销手续的，由原发证的食品药品监督管理部门责令改正；拒不改正的，给予警告，并处2000元以下罚款。</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FF0000"/>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184</w:t>
            </w:r>
          </w:p>
        </w:tc>
        <w:tc>
          <w:tcPr>
            <w:tcW w:w="1200" w:type="dxa"/>
          </w:tcPr>
          <w:p w:rsidR="00CA0705" w:rsidRDefault="00CA0705" w:rsidP="00AA52E8">
            <w:pPr>
              <w:spacing w:line="220" w:lineRule="exact"/>
              <w:textAlignment w:val="center"/>
              <w:rPr>
                <w:rFonts w:ascii="宋体" w:eastAsia="宋体" w:hAnsi="宋体" w:cs="宋体" w:hint="default"/>
                <w:color w:val="000000"/>
                <w:kern w:val="0"/>
                <w:sz w:val="18"/>
                <w:szCs w:val="18"/>
                <w:lang w:bidi="ar"/>
              </w:rPr>
            </w:pPr>
          </w:p>
          <w:p w:rsidR="00CA0705" w:rsidRDefault="00CA0705" w:rsidP="00AA52E8">
            <w:pPr>
              <w:spacing w:line="220" w:lineRule="exact"/>
              <w:jc w:val="center"/>
              <w:textAlignment w:val="center"/>
              <w:rPr>
                <w:rFonts w:ascii="宋体" w:eastAsia="宋体" w:hAnsi="宋体" w:cs="宋体" w:hint="default"/>
                <w:color w:val="000000"/>
                <w:kern w:val="0"/>
                <w:sz w:val="18"/>
                <w:szCs w:val="18"/>
                <w:lang w:bidi="ar"/>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spacing w:line="220" w:lineRule="exact"/>
              <w:jc w:val="center"/>
              <w:textAlignment w:val="center"/>
              <w:rPr>
                <w:rFonts w:ascii="宋体" w:eastAsia="宋体" w:hAnsi="宋体" w:cs="宋体" w:hint="default"/>
                <w:sz w:val="18"/>
                <w:szCs w:val="18"/>
              </w:rPr>
            </w:pPr>
            <w:r>
              <w:rPr>
                <w:rFonts w:ascii="宋体" w:eastAsia="宋体" w:hAnsi="宋体" w:cs="宋体" w:hint="default"/>
                <w:color w:val="000000"/>
                <w:kern w:val="0"/>
                <w:sz w:val="18"/>
                <w:szCs w:val="18"/>
                <w:lang w:bidi="ar"/>
              </w:rPr>
              <w:t>领域</w:t>
            </w:r>
          </w:p>
        </w:tc>
        <w:tc>
          <w:tcPr>
            <w:tcW w:w="2925" w:type="dxa"/>
            <w:vAlign w:val="center"/>
          </w:tcPr>
          <w:p w:rsidR="00CA0705" w:rsidRDefault="00CA0705" w:rsidP="00AA52E8">
            <w:pPr>
              <w:widowControl w:val="0"/>
              <w:spacing w:line="220" w:lineRule="exact"/>
              <w:rPr>
                <w:rFonts w:ascii="宋体" w:eastAsia="宋体" w:hAnsi="宋体" w:cs="宋体" w:hint="default"/>
                <w:sz w:val="18"/>
                <w:szCs w:val="18"/>
              </w:rPr>
            </w:pPr>
            <w:r>
              <w:rPr>
                <w:rFonts w:ascii="宋体" w:eastAsia="宋体" w:hAnsi="宋体" w:cs="宋体"/>
                <w:sz w:val="18"/>
                <w:szCs w:val="18"/>
              </w:rPr>
              <w:t>对提供服务的经营者未设置服务标识的</w:t>
            </w:r>
          </w:p>
          <w:p w:rsidR="00CA0705" w:rsidRDefault="00CA0705" w:rsidP="00AA52E8">
            <w:pPr>
              <w:spacing w:line="220" w:lineRule="exact"/>
              <w:jc w:val="center"/>
              <w:rPr>
                <w:rFonts w:ascii="宋体" w:eastAsia="宋体" w:hAnsi="宋体" w:cs="宋体" w:hint="default"/>
                <w:color w:val="000000"/>
                <w:sz w:val="18"/>
                <w:szCs w:val="18"/>
              </w:rPr>
            </w:pPr>
          </w:p>
        </w:tc>
        <w:tc>
          <w:tcPr>
            <w:tcW w:w="3490" w:type="dxa"/>
            <w:vAlign w:val="center"/>
          </w:tcPr>
          <w:p w:rsidR="00CA0705" w:rsidRDefault="00CA0705" w:rsidP="00AA52E8">
            <w:pPr>
              <w:textAlignment w:val="center"/>
              <w:rPr>
                <w:rFonts w:ascii="宋体" w:eastAsia="宋体" w:hAnsi="宋体" w:cs="宋体" w:hint="default"/>
                <w:sz w:val="18"/>
                <w:szCs w:val="18"/>
              </w:rPr>
            </w:pPr>
            <w:r>
              <w:rPr>
                <w:rFonts w:ascii="宋体" w:eastAsia="宋体" w:hAnsi="宋体" w:cs="宋体"/>
                <w:sz w:val="18"/>
                <w:szCs w:val="18"/>
              </w:rPr>
              <w:t>同时具备以下条件：</w:t>
            </w:r>
          </w:p>
          <w:p w:rsidR="00CA0705" w:rsidRDefault="00CA0705" w:rsidP="00AA52E8">
            <w:pPr>
              <w:textAlignment w:val="center"/>
              <w:rPr>
                <w:rFonts w:ascii="宋体" w:eastAsia="宋体" w:hAnsi="宋体" w:cs="宋体" w:hint="default"/>
                <w:sz w:val="18"/>
                <w:szCs w:val="18"/>
              </w:rPr>
            </w:pPr>
            <w:r>
              <w:rPr>
                <w:rFonts w:ascii="宋体" w:eastAsia="宋体" w:hAnsi="宋体" w:cs="宋体"/>
                <w:sz w:val="18"/>
                <w:szCs w:val="18"/>
              </w:rPr>
              <w:t>1.初次违法:</w:t>
            </w:r>
          </w:p>
          <w:p w:rsidR="00CA0705" w:rsidRDefault="00CA0705" w:rsidP="00AA52E8">
            <w:pPr>
              <w:widowControl w:val="0"/>
              <w:spacing w:line="220" w:lineRule="exact"/>
              <w:jc w:val="left"/>
              <w:rPr>
                <w:rFonts w:ascii="宋体" w:eastAsia="宋体" w:hAnsi="宋体" w:cs="宋体" w:hint="default"/>
                <w:sz w:val="18"/>
                <w:szCs w:val="18"/>
              </w:rPr>
            </w:pPr>
            <w:r>
              <w:rPr>
                <w:rFonts w:ascii="宋体" w:eastAsia="宋体" w:hAnsi="宋体" w:cs="宋体"/>
                <w:sz w:val="18"/>
                <w:szCs w:val="18"/>
              </w:rPr>
              <w:t>2.经执法人员核查，提供服务经营者未在经营场所显著位置设置服务标识的，未因未设置标识而产生经济纠纷的，经营者能在执法人员下达责令改正期限内改正的;</w:t>
            </w:r>
          </w:p>
          <w:p w:rsidR="00CA0705" w:rsidRDefault="00CA0705" w:rsidP="00AA52E8">
            <w:pPr>
              <w:pStyle w:val="a3"/>
              <w:ind w:firstLine="0"/>
              <w:rPr>
                <w:rFonts w:ascii="宋体" w:eastAsia="宋体" w:hAnsi="宋体" w:hint="default"/>
                <w:sz w:val="18"/>
                <w:szCs w:val="18"/>
              </w:rPr>
            </w:pPr>
            <w:r>
              <w:rPr>
                <w:rFonts w:ascii="宋体" w:eastAsia="宋体" w:hAnsi="宋体"/>
                <w:sz w:val="18"/>
                <w:szCs w:val="18"/>
              </w:rPr>
              <w:t>3.没有造成危害性后果的。</w:t>
            </w:r>
          </w:p>
        </w:tc>
        <w:tc>
          <w:tcPr>
            <w:tcW w:w="2840" w:type="dxa"/>
            <w:vAlign w:val="center"/>
          </w:tcPr>
          <w:p w:rsidR="00CA0705" w:rsidRPr="00B5168E" w:rsidRDefault="00CA0705" w:rsidP="00AA52E8">
            <w:pPr>
              <w:widowControl w:val="0"/>
              <w:spacing w:line="220" w:lineRule="exact"/>
              <w:jc w:val="left"/>
              <w:rPr>
                <w:rFonts w:ascii="宋体" w:eastAsia="宋体" w:hAnsi="宋体" w:cs="宋体" w:hint="default"/>
                <w:color w:val="000000"/>
                <w:sz w:val="18"/>
                <w:szCs w:val="18"/>
              </w:rPr>
            </w:pPr>
            <w:r w:rsidRPr="00B5168E">
              <w:rPr>
                <w:rFonts w:ascii="宋体" w:eastAsia="宋体" w:hAnsi="宋体" w:cs="宋体"/>
                <w:bCs/>
                <w:sz w:val="18"/>
                <w:szCs w:val="18"/>
              </w:rPr>
              <w:t>《黑龙江省消费者权益保护条例》</w:t>
            </w:r>
            <w:r w:rsidRPr="00B5168E">
              <w:rPr>
                <w:rFonts w:ascii="宋体" w:eastAsia="宋体" w:hAnsi="宋体" w:cs="宋体"/>
                <w:sz w:val="18"/>
                <w:szCs w:val="18"/>
              </w:rPr>
              <w:t>第六十七条，违反本条例第二十一条第四款规定的，由工商行政管理部门责令改正，可以处以五千元以上一万元以下的罚款；情节严重的，并处责令停业整顿。适用该条款责令改正部分。</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185</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pStyle w:val="a3"/>
              <w:rPr>
                <w:rFonts w:ascii="宋体" w:eastAsia="宋体" w:hAnsi="宋体" w:hint="default"/>
                <w:color w:val="000000"/>
                <w:kern w:val="0"/>
                <w:sz w:val="18"/>
                <w:szCs w:val="18"/>
                <w:lang w:bidi="ar"/>
              </w:rPr>
            </w:pPr>
          </w:p>
          <w:p w:rsidR="00CA0705" w:rsidRDefault="00CA0705" w:rsidP="00AA52E8">
            <w:pPr>
              <w:pStyle w:val="a3"/>
              <w:rPr>
                <w:rFonts w:ascii="宋体" w:eastAsia="宋体" w:hAnsi="宋体" w:hint="default"/>
                <w:color w:val="000000"/>
                <w:kern w:val="0"/>
                <w:sz w:val="18"/>
                <w:szCs w:val="18"/>
                <w:lang w:bidi="ar"/>
              </w:rPr>
            </w:pPr>
          </w:p>
          <w:p w:rsidR="00CA0705" w:rsidRDefault="00CA0705" w:rsidP="00AA52E8">
            <w:pPr>
              <w:pStyle w:val="a3"/>
              <w:rPr>
                <w:rFonts w:ascii="宋体" w:eastAsia="宋体" w:hAnsi="宋体" w:hint="default"/>
                <w:color w:val="000000"/>
                <w:kern w:val="0"/>
                <w:sz w:val="18"/>
                <w:szCs w:val="18"/>
                <w:lang w:bidi="ar"/>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pStyle w:val="a3"/>
              <w:ind w:firstLineChars="100" w:firstLine="180"/>
              <w:jc w:val="left"/>
              <w:rPr>
                <w:rFonts w:ascii="宋体" w:eastAsia="宋体" w:hAnsi="宋体" w:hint="default"/>
                <w:color w:val="000000"/>
                <w:kern w:val="0"/>
                <w:sz w:val="18"/>
                <w:szCs w:val="18"/>
                <w:lang w:bidi="ar"/>
              </w:rPr>
            </w:pPr>
            <w:r>
              <w:rPr>
                <w:rFonts w:ascii="宋体" w:eastAsia="宋体" w:hAnsi="宋体" w:hint="default"/>
                <w:color w:val="000000"/>
                <w:kern w:val="0"/>
                <w:sz w:val="18"/>
                <w:szCs w:val="18"/>
                <w:lang w:bidi="ar"/>
              </w:rPr>
              <w:t>领域</w:t>
            </w:r>
          </w:p>
        </w:tc>
        <w:tc>
          <w:tcPr>
            <w:tcW w:w="2925"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收购、销售商品和提供服务不符合明码标价规定</w:t>
            </w:r>
          </w:p>
          <w:p w:rsidR="00CA0705" w:rsidRDefault="00CA0705" w:rsidP="00AA52E8">
            <w:pPr>
              <w:spacing w:line="280" w:lineRule="exact"/>
              <w:jc w:val="left"/>
              <w:rPr>
                <w:rFonts w:ascii="宋体" w:eastAsia="宋体" w:hAnsi="宋体" w:cs="宋体" w:hint="default"/>
                <w:kern w:val="0"/>
                <w:sz w:val="18"/>
                <w:szCs w:val="18"/>
              </w:rPr>
            </w:pPr>
          </w:p>
        </w:tc>
        <w:tc>
          <w:tcPr>
            <w:tcW w:w="349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同时具备以下条件：</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1.初次违法；</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2.有证据证明事先充分保障了消费者的知情权与选择权；</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3.主动改正或者在责令改正期限内及时改正。</w:t>
            </w:r>
          </w:p>
        </w:tc>
        <w:tc>
          <w:tcPr>
            <w:tcW w:w="2840" w:type="dxa"/>
            <w:vAlign w:val="center"/>
          </w:tcPr>
          <w:p w:rsidR="00CA0705" w:rsidRPr="00B5168E" w:rsidRDefault="00CA0705" w:rsidP="00AA52E8">
            <w:pPr>
              <w:spacing w:line="280" w:lineRule="exact"/>
              <w:jc w:val="left"/>
              <w:rPr>
                <w:rFonts w:ascii="宋体" w:eastAsia="宋体" w:hAnsi="宋体" w:cs="宋体" w:hint="default"/>
                <w:kern w:val="0"/>
                <w:sz w:val="18"/>
                <w:szCs w:val="18"/>
              </w:rPr>
            </w:pPr>
            <w:r w:rsidRPr="00B5168E">
              <w:rPr>
                <w:rFonts w:ascii="宋体" w:eastAsia="宋体" w:hAnsi="宋体" w:cs="宋体"/>
                <w:bCs/>
                <w:kern w:val="0"/>
                <w:sz w:val="18"/>
                <w:szCs w:val="18"/>
              </w:rPr>
              <w:t>《价格法》</w:t>
            </w:r>
            <w:r w:rsidRPr="00B5168E">
              <w:rPr>
                <w:rFonts w:ascii="宋体" w:eastAsia="宋体" w:hAnsi="宋体" w:cs="宋体"/>
                <w:kern w:val="0"/>
                <w:sz w:val="18"/>
                <w:szCs w:val="18"/>
              </w:rPr>
              <w:t>第十三条第一款  经营者销售、收购商品和提供服务，应当按照政府价格主管部门的规定明码标价，注明商品的品名、产地、规格、等级、计价单位、价格或者服务的项目、收费标准等有关情况。</w:t>
            </w:r>
          </w:p>
          <w:p w:rsidR="00CA0705" w:rsidRPr="00B5168E" w:rsidRDefault="00CA0705" w:rsidP="00AA52E8">
            <w:pPr>
              <w:spacing w:line="280" w:lineRule="exact"/>
              <w:jc w:val="left"/>
              <w:rPr>
                <w:rFonts w:ascii="宋体" w:eastAsia="宋体" w:hAnsi="宋体" w:cs="宋体" w:hint="default"/>
                <w:kern w:val="0"/>
                <w:sz w:val="18"/>
                <w:szCs w:val="18"/>
                <w:lang w:bidi="ar"/>
              </w:rPr>
            </w:pPr>
            <w:r w:rsidRPr="00B5168E">
              <w:rPr>
                <w:rFonts w:ascii="宋体" w:eastAsia="宋体" w:hAnsi="宋体" w:cs="宋体"/>
                <w:bCs/>
                <w:kern w:val="0"/>
                <w:sz w:val="18"/>
                <w:szCs w:val="18"/>
              </w:rPr>
              <w:t>《关于商品和服务实行明码标价</w:t>
            </w:r>
            <w:r w:rsidRPr="00B5168E">
              <w:rPr>
                <w:rFonts w:ascii="宋体" w:eastAsia="宋体" w:hAnsi="宋体" w:cs="宋体"/>
                <w:bCs/>
                <w:kern w:val="0"/>
                <w:sz w:val="18"/>
                <w:szCs w:val="18"/>
              </w:rPr>
              <w:lastRenderedPageBreak/>
              <w:t>的规定》</w:t>
            </w:r>
            <w:r w:rsidRPr="00B5168E">
              <w:rPr>
                <w:rFonts w:ascii="宋体" w:eastAsia="宋体" w:hAnsi="宋体" w:cs="宋体"/>
                <w:kern w:val="0"/>
                <w:sz w:val="18"/>
                <w:szCs w:val="18"/>
              </w:rPr>
              <w:t>第九条　明码标价应当做到价签价目齐全、标价内容真实明确、字迹清晰、货签对位、标示醒目。价格变动时应当及时调整。</w:t>
            </w:r>
          </w:p>
          <w:p w:rsidR="00CA0705" w:rsidRPr="00B5168E" w:rsidRDefault="00CA0705" w:rsidP="00AA52E8">
            <w:pPr>
              <w:spacing w:line="280" w:lineRule="exact"/>
              <w:jc w:val="left"/>
              <w:rPr>
                <w:rFonts w:ascii="宋体" w:eastAsia="宋体" w:hAnsi="宋体" w:cs="宋体" w:hint="default"/>
                <w:kern w:val="0"/>
                <w:sz w:val="18"/>
                <w:szCs w:val="18"/>
                <w:lang w:bidi="ar"/>
              </w:rPr>
            </w:pPr>
            <w:r w:rsidRPr="00B5168E">
              <w:rPr>
                <w:rFonts w:ascii="宋体" w:eastAsia="宋体" w:hAnsi="宋体" w:cs="宋体"/>
                <w:kern w:val="0"/>
                <w:sz w:val="18"/>
                <w:szCs w:val="18"/>
                <w:lang w:bidi="ar"/>
              </w:rPr>
              <w:t>《关于商品和服务实行明码标价的规定》第十五条  经营者收购农副产品或废旧物资的，应当在收购场所醒目位置公布收购价目表，标明品名、规格、等级、计价单位和收购价格等内容。</w:t>
            </w:r>
          </w:p>
          <w:p w:rsidR="00CA0705" w:rsidRPr="00B5168E" w:rsidRDefault="00CA0705" w:rsidP="00AA52E8">
            <w:pPr>
              <w:spacing w:line="280" w:lineRule="exact"/>
              <w:jc w:val="left"/>
              <w:rPr>
                <w:rFonts w:ascii="宋体" w:eastAsia="宋体" w:hAnsi="宋体" w:cs="宋体" w:hint="default"/>
                <w:kern w:val="0"/>
                <w:sz w:val="18"/>
                <w:szCs w:val="18"/>
                <w:lang w:bidi="ar"/>
              </w:rPr>
            </w:pPr>
            <w:r w:rsidRPr="00B5168E">
              <w:rPr>
                <w:rFonts w:ascii="宋体" w:eastAsia="宋体" w:hAnsi="宋体" w:cs="宋体"/>
                <w:kern w:val="0"/>
                <w:sz w:val="18"/>
                <w:szCs w:val="18"/>
                <w:lang w:bidi="ar"/>
              </w:rPr>
              <w:t>国务院或省级人民政府对收购农副产品规定了保护价的，收购部门应当在收购点的醒目位置予以公布。</w:t>
            </w:r>
          </w:p>
          <w:p w:rsidR="00CA0705" w:rsidRPr="00B5168E" w:rsidRDefault="00CA0705" w:rsidP="00AA52E8">
            <w:pPr>
              <w:spacing w:line="280" w:lineRule="exact"/>
              <w:jc w:val="left"/>
              <w:rPr>
                <w:rFonts w:ascii="宋体" w:eastAsia="宋体" w:hAnsi="宋体" w:cs="宋体" w:hint="default"/>
                <w:kern w:val="0"/>
                <w:sz w:val="18"/>
                <w:szCs w:val="18"/>
              </w:rPr>
            </w:pPr>
            <w:r w:rsidRPr="00B5168E">
              <w:rPr>
                <w:rFonts w:ascii="宋体" w:eastAsia="宋体" w:hAnsi="宋体" w:cs="宋体"/>
                <w:kern w:val="0"/>
                <w:sz w:val="18"/>
                <w:szCs w:val="18"/>
                <w:lang w:bidi="ar"/>
              </w:rPr>
              <w:t>《关于商品和服务实行明码标价的规定》第十六条  提供服务的经营者应当在经营场所或缴费地点的醒目位置公布服务项目、服务内容、等级或规格、服务价格等。</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kern w:val="0"/>
                <w:sz w:val="18"/>
                <w:szCs w:val="18"/>
                <w:lang w:bidi="ar"/>
              </w:rPr>
            </w:pPr>
            <w:r>
              <w:rPr>
                <w:rFonts w:ascii="宋体" w:eastAsia="宋体" w:hAnsi="宋体" w:cs="宋体"/>
                <w:kern w:val="0"/>
                <w:sz w:val="18"/>
                <w:szCs w:val="18"/>
                <w:lang w:bidi="ar"/>
              </w:rPr>
              <w:lastRenderedPageBreak/>
              <w:t>1.采取行政指导，批评教育相结合；</w:t>
            </w:r>
          </w:p>
          <w:p w:rsidR="00CA0705" w:rsidRDefault="00CA0705" w:rsidP="00AA52E8">
            <w:pPr>
              <w:spacing w:line="400" w:lineRule="exact"/>
              <w:jc w:val="left"/>
              <w:textAlignment w:val="center"/>
              <w:rPr>
                <w:rFonts w:ascii="宋体" w:eastAsia="宋体" w:hAnsi="宋体" w:cs="宋体" w:hint="default"/>
                <w:kern w:val="0"/>
                <w:sz w:val="18"/>
                <w:szCs w:val="18"/>
                <w:lang w:bidi="ar"/>
              </w:rPr>
            </w:pPr>
            <w:r>
              <w:rPr>
                <w:rFonts w:ascii="宋体" w:eastAsia="宋体" w:hAnsi="宋体" w:cs="宋体"/>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186</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pStyle w:val="a3"/>
              <w:ind w:firstLine="0"/>
              <w:rPr>
                <w:rFonts w:ascii="宋体" w:eastAsia="宋体" w:hAnsi="宋体" w:hint="default"/>
                <w:color w:val="000000"/>
                <w:kern w:val="0"/>
                <w:sz w:val="18"/>
                <w:szCs w:val="18"/>
                <w:lang w:bidi="ar"/>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pStyle w:val="a3"/>
              <w:ind w:firstLine="0"/>
              <w:jc w:val="center"/>
              <w:rPr>
                <w:rFonts w:ascii="宋体" w:eastAsia="宋体" w:hAnsi="宋体" w:hint="default"/>
                <w:color w:val="000000"/>
                <w:kern w:val="0"/>
                <w:sz w:val="18"/>
                <w:szCs w:val="18"/>
                <w:lang w:bidi="ar"/>
              </w:rPr>
            </w:pPr>
            <w:r>
              <w:rPr>
                <w:rFonts w:ascii="宋体" w:eastAsia="宋体" w:hAnsi="宋体" w:hint="default"/>
                <w:color w:val="000000"/>
                <w:kern w:val="0"/>
                <w:sz w:val="18"/>
                <w:szCs w:val="18"/>
                <w:lang w:bidi="ar"/>
              </w:rPr>
              <w:t>领域</w:t>
            </w:r>
          </w:p>
        </w:tc>
        <w:tc>
          <w:tcPr>
            <w:tcW w:w="2925"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电子商务经营者未依法在首页显著位置公示营业执照信息等信息</w:t>
            </w:r>
          </w:p>
        </w:tc>
        <w:tc>
          <w:tcPr>
            <w:tcW w:w="349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同时具备以下条件：</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1.初次违法；</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2.主动改正或者在责令改正期限内及时改正；</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3.危害后果轻微。</w:t>
            </w:r>
          </w:p>
        </w:tc>
        <w:tc>
          <w:tcPr>
            <w:tcW w:w="284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《电子商务法》第十五条　电子商务经营者应当在其首页显著位置，持续公示营业执照信息、与其经营业务有关的行政许可信息、属于依照本法第十条规定的不需要办理市场主体登记情形等信息，或者上述信息的链接标识。</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 xml:space="preserve">    前款规定的信息发生变更的，电子商务经营者应当及时更新公示信息。</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187</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pStyle w:val="a3"/>
              <w:ind w:firstLineChars="100" w:firstLine="180"/>
              <w:jc w:val="left"/>
              <w:rPr>
                <w:rFonts w:ascii="宋体" w:eastAsia="宋体" w:hAnsi="宋体" w:hint="default"/>
                <w:color w:val="000000"/>
                <w:kern w:val="0"/>
                <w:sz w:val="18"/>
                <w:szCs w:val="18"/>
                <w:lang w:bidi="ar"/>
              </w:rPr>
            </w:pPr>
            <w:r>
              <w:rPr>
                <w:rFonts w:ascii="宋体" w:eastAsia="宋体" w:hAnsi="宋体" w:hint="default"/>
                <w:color w:val="000000"/>
                <w:kern w:val="0"/>
                <w:sz w:val="18"/>
                <w:szCs w:val="18"/>
                <w:lang w:bidi="ar"/>
              </w:rPr>
              <w:t>领域</w:t>
            </w:r>
          </w:p>
        </w:tc>
        <w:tc>
          <w:tcPr>
            <w:tcW w:w="2925"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电子商务经营者未依法公示终止电子商务的信息</w:t>
            </w:r>
          </w:p>
        </w:tc>
        <w:tc>
          <w:tcPr>
            <w:tcW w:w="349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同时具备以下条件：</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1.初次违法；</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2.主动改正或者在责令改正期限内及时改正；</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3.危害后果轻微。</w:t>
            </w:r>
          </w:p>
        </w:tc>
        <w:tc>
          <w:tcPr>
            <w:tcW w:w="284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《电子商务法》第十六条  电子商务经营者自行终止从事电子商务的，应当提前三十日在首页显著位置持续公示有关信息。</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188</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pStyle w:val="a3"/>
              <w:ind w:firstLine="0"/>
              <w:rPr>
                <w:rFonts w:ascii="宋体" w:eastAsia="宋体" w:hAnsi="宋体" w:hint="default"/>
                <w:color w:val="000000"/>
                <w:kern w:val="0"/>
                <w:sz w:val="18"/>
                <w:szCs w:val="18"/>
                <w:lang w:bidi="ar"/>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pStyle w:val="a3"/>
              <w:ind w:firstLineChars="100" w:firstLine="180"/>
              <w:jc w:val="left"/>
              <w:rPr>
                <w:rFonts w:ascii="宋体" w:eastAsia="宋体" w:hAnsi="宋体" w:hint="default"/>
                <w:color w:val="000000"/>
                <w:kern w:val="0"/>
                <w:sz w:val="18"/>
                <w:szCs w:val="18"/>
                <w:lang w:bidi="ar"/>
              </w:rPr>
            </w:pPr>
            <w:r>
              <w:rPr>
                <w:rFonts w:ascii="宋体" w:eastAsia="宋体" w:hAnsi="宋体" w:hint="default"/>
                <w:color w:val="000000"/>
                <w:kern w:val="0"/>
                <w:sz w:val="18"/>
                <w:szCs w:val="18"/>
                <w:lang w:bidi="ar"/>
              </w:rPr>
              <w:t>领域</w:t>
            </w:r>
          </w:p>
        </w:tc>
        <w:tc>
          <w:tcPr>
            <w:tcW w:w="2925" w:type="dxa"/>
            <w:vAlign w:val="center"/>
          </w:tcPr>
          <w:p w:rsidR="00CA0705" w:rsidRDefault="00CA0705" w:rsidP="00AA52E8">
            <w:pPr>
              <w:spacing w:line="280" w:lineRule="exact"/>
              <w:rPr>
                <w:rFonts w:ascii="宋体" w:eastAsia="宋体" w:hAnsi="宋体" w:cs="宋体" w:hint="default"/>
                <w:kern w:val="0"/>
                <w:sz w:val="18"/>
                <w:szCs w:val="18"/>
              </w:rPr>
            </w:pPr>
            <w:r>
              <w:rPr>
                <w:rFonts w:ascii="宋体" w:eastAsia="宋体" w:hAnsi="宋体" w:cs="宋体"/>
                <w:kern w:val="0"/>
                <w:sz w:val="18"/>
                <w:szCs w:val="18"/>
              </w:rPr>
              <w:t>电子商务经营者未明示用户信息查询、更正、删除以及用户注销的方式、程序，或者对用户信息查询、更正、删除以及用户注销设置不合理条件</w:t>
            </w:r>
          </w:p>
        </w:tc>
        <w:tc>
          <w:tcPr>
            <w:tcW w:w="349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同时具备以下条件：</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1.初次违法；</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2.主动改正或者在责令改正期限内及时改正；</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3.危害后果轻微。</w:t>
            </w:r>
          </w:p>
        </w:tc>
        <w:tc>
          <w:tcPr>
            <w:tcW w:w="284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《电子商务法》第二十四条第一款  电子商务经营者应当明示用户信息查询、更正、删除以及用户注销的方式、程序，不得对用户信息查询、更正、删除以及用户注销设置不合理条件。</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CA0705" w:rsidTr="00AA52E8">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189</w:t>
            </w:r>
          </w:p>
        </w:tc>
        <w:tc>
          <w:tcPr>
            <w:tcW w:w="1200" w:type="dxa"/>
          </w:tcPr>
          <w:p w:rsidR="00CA0705" w:rsidRDefault="00CA0705" w:rsidP="00AA52E8">
            <w:pPr>
              <w:spacing w:line="220" w:lineRule="exact"/>
              <w:jc w:val="center"/>
              <w:textAlignment w:val="center"/>
              <w:rPr>
                <w:rFonts w:ascii="宋体" w:eastAsia="宋体" w:hAnsi="宋体" w:cs="宋体" w:hint="default"/>
                <w:color w:val="000000"/>
                <w:sz w:val="18"/>
                <w:szCs w:val="18"/>
              </w:rPr>
            </w:pPr>
          </w:p>
          <w:p w:rsidR="00CA0705" w:rsidRDefault="00CA0705" w:rsidP="00AA52E8">
            <w:pPr>
              <w:pStyle w:val="a3"/>
              <w:ind w:firstLine="0"/>
              <w:rPr>
                <w:rFonts w:ascii="宋体" w:eastAsia="宋体" w:hAnsi="宋体" w:hint="default"/>
                <w:color w:val="000000"/>
                <w:kern w:val="0"/>
                <w:sz w:val="18"/>
                <w:szCs w:val="18"/>
                <w:lang w:bidi="ar"/>
              </w:rPr>
            </w:pPr>
          </w:p>
          <w:p w:rsidR="00CA0705" w:rsidRDefault="00CA0705" w:rsidP="00CA0705">
            <w:pPr>
              <w:spacing w:line="220" w:lineRule="exact"/>
              <w:ind w:left="29"/>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市场</w:t>
            </w:r>
            <w:r>
              <w:rPr>
                <w:rFonts w:ascii="宋体" w:eastAsia="宋体" w:hAnsi="宋体" w:cs="宋体" w:hint="default"/>
                <w:color w:val="000000"/>
                <w:kern w:val="0"/>
                <w:sz w:val="18"/>
                <w:szCs w:val="18"/>
                <w:lang w:bidi="ar"/>
              </w:rPr>
              <w:t>监管</w:t>
            </w:r>
          </w:p>
          <w:p w:rsidR="00CA0705" w:rsidRDefault="00CA0705" w:rsidP="00CA0705">
            <w:pPr>
              <w:pStyle w:val="a3"/>
              <w:ind w:firstLineChars="100" w:firstLine="180"/>
              <w:jc w:val="left"/>
              <w:rPr>
                <w:rFonts w:ascii="宋体" w:eastAsia="宋体" w:hAnsi="宋体" w:hint="default"/>
                <w:color w:val="000000"/>
                <w:kern w:val="0"/>
                <w:sz w:val="18"/>
                <w:szCs w:val="18"/>
                <w:lang w:bidi="ar"/>
              </w:rPr>
            </w:pPr>
            <w:r>
              <w:rPr>
                <w:rFonts w:ascii="宋体" w:eastAsia="宋体" w:hAnsi="宋体" w:hint="default"/>
                <w:color w:val="000000"/>
                <w:kern w:val="0"/>
                <w:sz w:val="18"/>
                <w:szCs w:val="18"/>
                <w:lang w:bidi="ar"/>
              </w:rPr>
              <w:t>领域</w:t>
            </w:r>
          </w:p>
        </w:tc>
        <w:tc>
          <w:tcPr>
            <w:tcW w:w="2925"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营业执照等信息发生变更时，电子商务经营者未依法及时更新公示信息</w:t>
            </w:r>
          </w:p>
        </w:tc>
        <w:tc>
          <w:tcPr>
            <w:tcW w:w="349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同时具备以下条件：</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1.初次违法；</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2.主动改正或者在责令改正期限内及时改正；</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3.危害后果轻微。</w:t>
            </w:r>
          </w:p>
        </w:tc>
        <w:tc>
          <w:tcPr>
            <w:tcW w:w="2840" w:type="dxa"/>
            <w:vAlign w:val="center"/>
          </w:tcPr>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《电子商务法》第十五条 电子商务经营者应当在其首页显著位置，持续公示营业执照信息、与其经营业务有关的行政许可信息、属于依照本法第十条规定的不需要办理市场主体登记情形等信息，或者上述信息的链接标识。</w:t>
            </w:r>
          </w:p>
          <w:p w:rsidR="00CA0705" w:rsidRDefault="00CA0705" w:rsidP="00AA52E8">
            <w:pPr>
              <w:spacing w:line="280" w:lineRule="exact"/>
              <w:jc w:val="left"/>
              <w:rPr>
                <w:rFonts w:ascii="宋体" w:eastAsia="宋体" w:hAnsi="宋体" w:cs="宋体" w:hint="default"/>
                <w:kern w:val="0"/>
                <w:sz w:val="18"/>
                <w:szCs w:val="18"/>
              </w:rPr>
            </w:pPr>
            <w:r>
              <w:rPr>
                <w:rFonts w:ascii="宋体" w:eastAsia="宋体" w:hAnsi="宋体" w:cs="宋体"/>
                <w:kern w:val="0"/>
                <w:sz w:val="18"/>
                <w:szCs w:val="18"/>
              </w:rPr>
              <w:t xml:space="preserve">    前款规定的信息发生变更的，电子商务经营者应当及时更新公示信息。</w:t>
            </w:r>
          </w:p>
        </w:tc>
        <w:tc>
          <w:tcPr>
            <w:tcW w:w="3540"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1.采取行政指导，批评教育相结合；</w:t>
            </w:r>
          </w:p>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1187" w:type="dxa"/>
            <w:vAlign w:val="center"/>
          </w:tcPr>
          <w:p w:rsidR="00CA0705" w:rsidRDefault="00CA0705" w:rsidP="00AA52E8">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kern w:val="0"/>
                <w:sz w:val="18"/>
                <w:szCs w:val="18"/>
                <w:lang w:bidi="ar"/>
              </w:rPr>
              <w:t>市、县、区三级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190</w:t>
            </w:r>
          </w:p>
        </w:tc>
        <w:tc>
          <w:tcPr>
            <w:tcW w:w="1200" w:type="dxa"/>
            <w:vAlign w:val="center"/>
          </w:tcPr>
          <w:p w:rsidR="00CA0705" w:rsidRDefault="00CA0705">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知识产权领域</w:t>
            </w:r>
          </w:p>
        </w:tc>
        <w:tc>
          <w:tcPr>
            <w:tcW w:w="2925" w:type="dxa"/>
            <w:vAlign w:val="center"/>
          </w:tcPr>
          <w:p w:rsidR="00CA0705" w:rsidRDefault="00CA0705">
            <w:pPr>
              <w:spacing w:line="220" w:lineRule="exact"/>
              <w:rPr>
                <w:rFonts w:ascii="宋体" w:eastAsia="宋体" w:hAnsi="宋体" w:cs="宋体" w:hint="default"/>
                <w:color w:val="333333"/>
                <w:sz w:val="18"/>
                <w:szCs w:val="18"/>
              </w:rPr>
            </w:pPr>
            <w:r>
              <w:rPr>
                <w:rFonts w:ascii="宋体" w:eastAsia="宋体" w:hAnsi="宋体" w:cs="宋体"/>
                <w:w w:val="99"/>
                <w:kern w:val="0"/>
                <w:sz w:val="18"/>
                <w:szCs w:val="18"/>
              </w:rPr>
              <w:t>对专利代理师违法行为的行政处罚</w:t>
            </w:r>
          </w:p>
        </w:tc>
        <w:tc>
          <w:tcPr>
            <w:tcW w:w="3490" w:type="dxa"/>
          </w:tcPr>
          <w:p w:rsidR="00CA0705" w:rsidRDefault="00CA0705">
            <w:pPr>
              <w:spacing w:line="220" w:lineRule="exact"/>
              <w:rPr>
                <w:rFonts w:ascii="宋体" w:eastAsia="宋体" w:hAnsi="宋体" w:cs="宋体" w:hint="default"/>
                <w:w w:val="99"/>
                <w:kern w:val="0"/>
                <w:sz w:val="18"/>
                <w:szCs w:val="18"/>
              </w:rPr>
            </w:pPr>
            <w:r>
              <w:rPr>
                <w:rFonts w:ascii="宋体" w:eastAsia="宋体" w:hAnsi="宋体" w:cs="宋体"/>
                <w:w w:val="99"/>
                <w:kern w:val="0"/>
                <w:sz w:val="18"/>
                <w:szCs w:val="18"/>
              </w:rPr>
              <w:t>（1）因不可抗力或其他正当理由，导致未依照条例规定进行备案，障碍消除后，及时办理备案的；</w:t>
            </w:r>
          </w:p>
          <w:p w:rsidR="00CA0705" w:rsidRDefault="00CA0705">
            <w:pPr>
              <w:spacing w:line="220" w:lineRule="exact"/>
              <w:rPr>
                <w:rFonts w:ascii="宋体" w:eastAsia="宋体" w:hAnsi="宋体" w:cs="宋体" w:hint="default"/>
                <w:w w:val="99"/>
                <w:sz w:val="18"/>
                <w:szCs w:val="18"/>
              </w:rPr>
            </w:pPr>
            <w:r>
              <w:rPr>
                <w:rFonts w:ascii="宋体" w:eastAsia="宋体" w:hAnsi="宋体" w:cs="宋体"/>
                <w:w w:val="99"/>
                <w:sz w:val="18"/>
                <w:szCs w:val="18"/>
              </w:rPr>
              <w:t>（2）其他违法行为轻微并及时纠正，没有造成危害后果的；</w:t>
            </w:r>
          </w:p>
          <w:p w:rsidR="00CA0705" w:rsidRDefault="00CA0705">
            <w:pPr>
              <w:spacing w:line="220" w:lineRule="exact"/>
              <w:rPr>
                <w:rFonts w:ascii="宋体" w:eastAsia="宋体" w:hAnsi="宋体" w:cs="宋体" w:hint="default"/>
                <w:w w:val="99"/>
                <w:sz w:val="18"/>
                <w:szCs w:val="18"/>
              </w:rPr>
            </w:pPr>
            <w:r>
              <w:rPr>
                <w:rFonts w:ascii="宋体" w:eastAsia="宋体" w:hAnsi="宋体" w:cs="宋体"/>
                <w:w w:val="99"/>
                <w:sz w:val="18"/>
                <w:szCs w:val="18"/>
              </w:rPr>
              <w:t>（3）初次违法且危害后果轻微并及时改正的，可以不予行政处罚的；</w:t>
            </w:r>
          </w:p>
          <w:p w:rsidR="00CA0705" w:rsidRDefault="00CA0705">
            <w:pPr>
              <w:spacing w:line="220" w:lineRule="exact"/>
              <w:rPr>
                <w:rFonts w:ascii="宋体" w:eastAsia="宋体" w:hAnsi="宋体" w:cs="宋体" w:hint="default"/>
                <w:w w:val="99"/>
                <w:sz w:val="18"/>
                <w:szCs w:val="18"/>
              </w:rPr>
            </w:pPr>
            <w:r>
              <w:rPr>
                <w:rFonts w:ascii="宋体" w:eastAsia="宋体" w:hAnsi="宋体" w:cs="宋体"/>
                <w:w w:val="99"/>
                <w:sz w:val="18"/>
                <w:szCs w:val="18"/>
              </w:rPr>
              <w:t>（4）当事人有证据足以证明没有主观过错的；</w:t>
            </w:r>
          </w:p>
          <w:p w:rsidR="00CA0705" w:rsidRDefault="00CA0705">
            <w:pPr>
              <w:spacing w:line="220" w:lineRule="exact"/>
              <w:rPr>
                <w:rFonts w:ascii="宋体" w:eastAsia="宋体" w:hAnsi="宋体" w:cs="宋体" w:hint="default"/>
                <w:w w:val="99"/>
                <w:kern w:val="0"/>
                <w:sz w:val="18"/>
                <w:szCs w:val="18"/>
              </w:rPr>
            </w:pPr>
            <w:r>
              <w:rPr>
                <w:rFonts w:ascii="宋体" w:eastAsia="宋体" w:hAnsi="宋体" w:cs="宋体"/>
                <w:w w:val="99"/>
                <w:kern w:val="0"/>
                <w:sz w:val="18"/>
                <w:szCs w:val="18"/>
              </w:rPr>
              <w:t>（5）违法行为在二年内未被发现的；</w:t>
            </w:r>
          </w:p>
          <w:p w:rsidR="00CA0705" w:rsidRDefault="00CA0705">
            <w:pPr>
              <w:pStyle w:val="a4"/>
              <w:spacing w:before="72" w:line="220" w:lineRule="exact"/>
              <w:ind w:right="278"/>
              <w:jc w:val="both"/>
              <w:rPr>
                <w:rFonts w:hint="default"/>
                <w:color w:val="333333"/>
                <w:sz w:val="18"/>
                <w:szCs w:val="18"/>
              </w:rPr>
            </w:pPr>
            <w:r>
              <w:rPr>
                <w:w w:val="99"/>
                <w:sz w:val="18"/>
                <w:szCs w:val="18"/>
              </w:rPr>
              <w:lastRenderedPageBreak/>
              <w:t>（6）其他依法应当不予行政处罚的。</w:t>
            </w:r>
          </w:p>
        </w:tc>
        <w:tc>
          <w:tcPr>
            <w:tcW w:w="2840" w:type="dxa"/>
          </w:tcPr>
          <w:p w:rsidR="00CA0705" w:rsidRDefault="00CA0705">
            <w:pPr>
              <w:pStyle w:val="a4"/>
              <w:spacing w:before="72" w:line="220" w:lineRule="exact"/>
              <w:ind w:right="278"/>
              <w:jc w:val="both"/>
              <w:rPr>
                <w:rFonts w:hint="default"/>
                <w:w w:val="99"/>
                <w:sz w:val="18"/>
                <w:szCs w:val="18"/>
              </w:rPr>
            </w:pPr>
            <w:r>
              <w:rPr>
                <w:w w:val="99"/>
                <w:sz w:val="18"/>
                <w:szCs w:val="18"/>
              </w:rPr>
              <w:lastRenderedPageBreak/>
              <w:t>《专利代理条例》第 26 条：专利代理师有下列行为之一的，由省、自治区、直辖市人民政府管理专利工作的部门责令限期改正，予以警告，可以处5万元以下的罚款；情节严重或者逾期未改正的，由国务院专利行政部门责令停止承办新的专利代理业务6个月至12个月，直至吊销专利代理师资格</w:t>
            </w:r>
            <w:r>
              <w:rPr>
                <w:w w:val="99"/>
                <w:sz w:val="18"/>
                <w:szCs w:val="18"/>
              </w:rPr>
              <w:lastRenderedPageBreak/>
              <w:t>证：</w:t>
            </w:r>
          </w:p>
          <w:p w:rsidR="00CA0705" w:rsidRDefault="00CA0705">
            <w:pPr>
              <w:pStyle w:val="a4"/>
              <w:spacing w:before="72" w:line="220" w:lineRule="exact"/>
              <w:ind w:right="278"/>
              <w:jc w:val="both"/>
              <w:rPr>
                <w:rFonts w:hint="default"/>
                <w:w w:val="99"/>
                <w:sz w:val="18"/>
                <w:szCs w:val="18"/>
              </w:rPr>
            </w:pPr>
            <w:r>
              <w:rPr>
                <w:w w:val="99"/>
                <w:sz w:val="18"/>
                <w:szCs w:val="18"/>
              </w:rPr>
              <w:t>（一）未依照本条例规定进行备案；</w:t>
            </w:r>
          </w:p>
          <w:p w:rsidR="00CA0705" w:rsidRDefault="00CA0705">
            <w:pPr>
              <w:pStyle w:val="a4"/>
              <w:spacing w:before="72" w:line="220" w:lineRule="exact"/>
              <w:ind w:right="278"/>
              <w:jc w:val="both"/>
              <w:rPr>
                <w:rFonts w:hint="default"/>
                <w:w w:val="99"/>
                <w:sz w:val="18"/>
                <w:szCs w:val="18"/>
              </w:rPr>
            </w:pPr>
            <w:r>
              <w:rPr>
                <w:w w:val="99"/>
                <w:sz w:val="18"/>
                <w:szCs w:val="18"/>
              </w:rPr>
              <w:t>（二）自行接受委托办理专利代理业务；</w:t>
            </w:r>
          </w:p>
          <w:p w:rsidR="00CA0705" w:rsidRDefault="00CA0705">
            <w:pPr>
              <w:pStyle w:val="a4"/>
              <w:spacing w:before="72" w:line="220" w:lineRule="exact"/>
              <w:ind w:right="278"/>
              <w:jc w:val="both"/>
              <w:rPr>
                <w:rFonts w:hint="default"/>
                <w:w w:val="99"/>
                <w:sz w:val="18"/>
                <w:szCs w:val="18"/>
              </w:rPr>
            </w:pPr>
            <w:r>
              <w:rPr>
                <w:w w:val="99"/>
                <w:sz w:val="18"/>
                <w:szCs w:val="18"/>
              </w:rPr>
              <w:t>（三）同时在两个以上专利代理机构从事专利代理业务；</w:t>
            </w:r>
          </w:p>
          <w:p w:rsidR="00CA0705" w:rsidRDefault="00CA0705">
            <w:pPr>
              <w:pStyle w:val="a4"/>
              <w:spacing w:before="72" w:line="220" w:lineRule="exact"/>
              <w:ind w:right="278"/>
              <w:jc w:val="both"/>
              <w:rPr>
                <w:rFonts w:hint="default"/>
                <w:w w:val="99"/>
                <w:sz w:val="18"/>
                <w:szCs w:val="18"/>
              </w:rPr>
            </w:pPr>
            <w:r>
              <w:rPr>
                <w:w w:val="99"/>
                <w:sz w:val="18"/>
                <w:szCs w:val="18"/>
              </w:rPr>
              <w:t>（四）违反本条例规定对其审查、审理或者处理过的专利申请或专利案件进行代理；</w:t>
            </w:r>
          </w:p>
          <w:p w:rsidR="00CA0705" w:rsidRDefault="00CA0705">
            <w:pPr>
              <w:pStyle w:val="a4"/>
              <w:spacing w:before="72" w:line="220" w:lineRule="exact"/>
              <w:ind w:right="278"/>
              <w:jc w:val="both"/>
              <w:rPr>
                <w:rFonts w:hint="default"/>
                <w:w w:val="99"/>
                <w:sz w:val="18"/>
                <w:szCs w:val="18"/>
              </w:rPr>
            </w:pPr>
            <w:r>
              <w:rPr>
                <w:w w:val="99"/>
                <w:sz w:val="18"/>
                <w:szCs w:val="18"/>
              </w:rPr>
              <w:t>（五）泄露委托人的发明创造内容，或者以自己的名义申请专利或请求宣告专利权无效。</w:t>
            </w:r>
          </w:p>
          <w:p w:rsidR="00CA0705" w:rsidRDefault="00CA0705">
            <w:pPr>
              <w:spacing w:line="220" w:lineRule="exact"/>
              <w:rPr>
                <w:rFonts w:ascii="宋体" w:eastAsia="宋体" w:hAnsi="宋体" w:cs="宋体" w:hint="default"/>
                <w:color w:val="333333"/>
                <w:sz w:val="18"/>
                <w:szCs w:val="18"/>
              </w:rPr>
            </w:pP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lastRenderedPageBreak/>
              <w:t>1、设立投诉举报电话、举报邮箱，成立消费者调解委员会。2、严格遵守有关法律法规规章的规定。3、坚持处罚与教育相结合。4、定期开展“双随机一公开”检查。5、每年风险等级评定。6、日常监管及普法教育。</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lastRenderedPageBreak/>
              <w:t>191</w:t>
            </w:r>
          </w:p>
        </w:tc>
        <w:tc>
          <w:tcPr>
            <w:tcW w:w="1200" w:type="dxa"/>
            <w:vAlign w:val="center"/>
          </w:tcPr>
          <w:p w:rsidR="00CA0705" w:rsidRDefault="00CA0705">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知识产权领域</w:t>
            </w:r>
          </w:p>
        </w:tc>
        <w:tc>
          <w:tcPr>
            <w:tcW w:w="2925" w:type="dxa"/>
            <w:vAlign w:val="center"/>
          </w:tcPr>
          <w:p w:rsidR="00CA0705" w:rsidRDefault="00CA0705">
            <w:pPr>
              <w:spacing w:line="220" w:lineRule="exact"/>
              <w:rPr>
                <w:rFonts w:ascii="宋体" w:eastAsia="宋体" w:hAnsi="宋体" w:cs="宋体" w:hint="default"/>
                <w:color w:val="333333"/>
                <w:sz w:val="18"/>
                <w:szCs w:val="18"/>
              </w:rPr>
            </w:pPr>
            <w:r>
              <w:rPr>
                <w:rFonts w:ascii="宋体" w:eastAsia="宋体" w:hAnsi="宋体" w:cs="宋体"/>
                <w:w w:val="99"/>
                <w:kern w:val="0"/>
                <w:sz w:val="18"/>
                <w:szCs w:val="18"/>
              </w:rPr>
              <w:t>对擅自开展专利代理业务行为的行政处罚</w:t>
            </w:r>
          </w:p>
        </w:tc>
        <w:tc>
          <w:tcPr>
            <w:tcW w:w="3490" w:type="dxa"/>
            <w:vAlign w:val="center"/>
          </w:tcPr>
          <w:p w:rsidR="00CA0705" w:rsidRDefault="00CA0705">
            <w:pPr>
              <w:spacing w:line="220" w:lineRule="exact"/>
              <w:rPr>
                <w:rFonts w:ascii="宋体" w:eastAsia="宋体" w:hAnsi="宋体" w:cs="宋体" w:hint="default"/>
                <w:w w:val="99"/>
                <w:sz w:val="18"/>
                <w:szCs w:val="18"/>
              </w:rPr>
            </w:pPr>
            <w:r>
              <w:rPr>
                <w:rFonts w:ascii="宋体" w:eastAsia="宋体" w:hAnsi="宋体" w:cs="宋体"/>
                <w:w w:val="99"/>
                <w:sz w:val="18"/>
                <w:szCs w:val="18"/>
              </w:rPr>
              <w:t>（1）违法行为轻微并及时纠正，没有造成危害后果的；</w:t>
            </w:r>
          </w:p>
          <w:p w:rsidR="00CA0705" w:rsidRDefault="00CA0705">
            <w:pPr>
              <w:spacing w:line="220" w:lineRule="exact"/>
              <w:rPr>
                <w:rFonts w:ascii="宋体" w:eastAsia="宋体" w:hAnsi="宋体" w:cs="宋体" w:hint="default"/>
                <w:w w:val="99"/>
                <w:sz w:val="18"/>
                <w:szCs w:val="18"/>
              </w:rPr>
            </w:pPr>
            <w:r>
              <w:rPr>
                <w:rFonts w:ascii="宋体" w:eastAsia="宋体" w:hAnsi="宋体" w:cs="宋体"/>
                <w:w w:val="99"/>
                <w:sz w:val="18"/>
                <w:szCs w:val="18"/>
              </w:rPr>
              <w:t>（2）初次违法且危害后果轻微并及时改正的，可以不予行政处罚的；</w:t>
            </w:r>
          </w:p>
          <w:p w:rsidR="00CA0705" w:rsidRDefault="00CA0705">
            <w:pPr>
              <w:spacing w:line="220" w:lineRule="exact"/>
              <w:rPr>
                <w:rFonts w:ascii="宋体" w:eastAsia="宋体" w:hAnsi="宋体" w:cs="宋体" w:hint="default"/>
                <w:w w:val="99"/>
                <w:sz w:val="18"/>
                <w:szCs w:val="18"/>
              </w:rPr>
            </w:pPr>
            <w:r>
              <w:rPr>
                <w:rFonts w:ascii="宋体" w:eastAsia="宋体" w:hAnsi="宋体" w:cs="宋体"/>
                <w:w w:val="99"/>
                <w:sz w:val="18"/>
                <w:szCs w:val="18"/>
              </w:rPr>
              <w:t>（3）当事人有证据足以证明没有主观过错的；</w:t>
            </w:r>
          </w:p>
          <w:p w:rsidR="00CA0705" w:rsidRDefault="00CA0705">
            <w:pPr>
              <w:spacing w:line="220" w:lineRule="exact"/>
              <w:rPr>
                <w:rFonts w:ascii="宋体" w:eastAsia="宋体" w:hAnsi="宋体" w:cs="宋体" w:hint="default"/>
                <w:w w:val="99"/>
                <w:kern w:val="0"/>
                <w:sz w:val="18"/>
                <w:szCs w:val="18"/>
              </w:rPr>
            </w:pPr>
            <w:r>
              <w:rPr>
                <w:rFonts w:ascii="宋体" w:eastAsia="宋体" w:hAnsi="宋体" w:cs="宋体"/>
                <w:w w:val="99"/>
                <w:kern w:val="0"/>
                <w:sz w:val="18"/>
                <w:szCs w:val="18"/>
              </w:rPr>
              <w:t>（4）违法行为在二年内未被发现的；</w:t>
            </w:r>
          </w:p>
          <w:p w:rsidR="00CA0705" w:rsidRDefault="00CA0705">
            <w:pPr>
              <w:spacing w:line="220" w:lineRule="exact"/>
              <w:rPr>
                <w:rFonts w:ascii="宋体" w:eastAsia="宋体" w:hAnsi="宋体" w:cs="宋体" w:hint="default"/>
                <w:w w:val="99"/>
                <w:kern w:val="0"/>
                <w:sz w:val="18"/>
                <w:szCs w:val="18"/>
              </w:rPr>
            </w:pPr>
            <w:r>
              <w:rPr>
                <w:rFonts w:ascii="宋体" w:eastAsia="宋体" w:hAnsi="宋体" w:cs="宋体"/>
                <w:w w:val="99"/>
                <w:sz w:val="18"/>
                <w:szCs w:val="18"/>
              </w:rPr>
              <w:t>（5）其他依法应当不予行政处罚的。</w:t>
            </w:r>
          </w:p>
          <w:p w:rsidR="00CA0705" w:rsidRDefault="00CA0705">
            <w:pPr>
              <w:pStyle w:val="a4"/>
              <w:spacing w:before="72" w:line="220" w:lineRule="exact"/>
              <w:ind w:right="278"/>
              <w:jc w:val="both"/>
              <w:rPr>
                <w:rFonts w:hint="default"/>
                <w:color w:val="333333"/>
                <w:sz w:val="18"/>
                <w:szCs w:val="18"/>
              </w:rPr>
            </w:pPr>
          </w:p>
        </w:tc>
        <w:tc>
          <w:tcPr>
            <w:tcW w:w="2840" w:type="dxa"/>
            <w:vAlign w:val="center"/>
          </w:tcPr>
          <w:p w:rsidR="00CA0705" w:rsidRDefault="00CA0705">
            <w:pPr>
              <w:spacing w:line="220" w:lineRule="exact"/>
              <w:rPr>
                <w:rFonts w:ascii="宋体" w:eastAsia="宋体" w:hAnsi="宋体" w:cs="宋体" w:hint="default"/>
                <w:w w:val="99"/>
                <w:kern w:val="0"/>
                <w:sz w:val="18"/>
                <w:szCs w:val="18"/>
              </w:rPr>
            </w:pPr>
          </w:p>
          <w:p w:rsidR="00CA0705" w:rsidRDefault="00CA0705">
            <w:pPr>
              <w:spacing w:line="220" w:lineRule="exact"/>
              <w:rPr>
                <w:rFonts w:ascii="宋体" w:eastAsia="宋体" w:hAnsi="宋体" w:cs="宋体" w:hint="default"/>
                <w:w w:val="99"/>
                <w:kern w:val="0"/>
                <w:sz w:val="18"/>
                <w:szCs w:val="18"/>
              </w:rPr>
            </w:pPr>
          </w:p>
          <w:p w:rsidR="00CA0705" w:rsidRDefault="00CA0705">
            <w:pPr>
              <w:pStyle w:val="a4"/>
              <w:spacing w:before="72" w:line="220" w:lineRule="exact"/>
              <w:ind w:right="278"/>
              <w:jc w:val="both"/>
              <w:rPr>
                <w:rFonts w:hint="default"/>
                <w:w w:val="99"/>
                <w:sz w:val="18"/>
                <w:szCs w:val="18"/>
              </w:rPr>
            </w:pPr>
            <w:r>
              <w:rPr>
                <w:w w:val="99"/>
                <w:sz w:val="18"/>
                <w:szCs w:val="18"/>
              </w:rPr>
              <w:t>《专利代理条例》第 27 条：违反本条例规定擅自开展专利代理业务的，由省、自治区、直辖市人民政府管理专利工作的部门责令停止违法行为，没收违法所得，并处违法所得1倍以上5倍以下的罚款。</w:t>
            </w:r>
          </w:p>
          <w:p w:rsidR="00CA0705" w:rsidRDefault="00CA0705">
            <w:pPr>
              <w:spacing w:line="220" w:lineRule="exact"/>
              <w:rPr>
                <w:rFonts w:ascii="宋体" w:eastAsia="宋体" w:hAnsi="宋体" w:cs="宋体" w:hint="default"/>
                <w:color w:val="333333"/>
                <w:sz w:val="18"/>
                <w:szCs w:val="18"/>
              </w:rPr>
            </w:pP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t>1、设立投诉举报电话、举报邮箱，成立消费者调解委员会。2、严格遵守有关法律法规规章的规定。3、坚持处罚与教育相结合。4、定期开展“双随机一公开”检查。5、每年风险等级评定。6、日常监管及普法教育。</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t>192</w:t>
            </w:r>
          </w:p>
        </w:tc>
        <w:tc>
          <w:tcPr>
            <w:tcW w:w="1200" w:type="dxa"/>
          </w:tcPr>
          <w:p w:rsidR="00CA0705" w:rsidRDefault="00CA0705">
            <w:pPr>
              <w:spacing w:line="220" w:lineRule="exact"/>
              <w:jc w:val="center"/>
              <w:textAlignment w:val="center"/>
              <w:rPr>
                <w:rFonts w:ascii="宋体" w:eastAsia="宋体" w:hAnsi="宋体" w:cs="宋体" w:hint="default"/>
                <w:sz w:val="18"/>
                <w:szCs w:val="18"/>
              </w:rPr>
            </w:pPr>
          </w:p>
          <w:p w:rsidR="00CA0705" w:rsidRDefault="00CA0705">
            <w:pPr>
              <w:pStyle w:val="Heading3"/>
              <w:spacing w:line="220" w:lineRule="exact"/>
              <w:jc w:val="center"/>
              <w:rPr>
                <w:rFonts w:ascii="宋体" w:eastAsia="宋体" w:hAnsi="宋体" w:cs="宋体" w:hint="default"/>
                <w:sz w:val="18"/>
                <w:szCs w:val="18"/>
              </w:rPr>
            </w:pPr>
          </w:p>
          <w:p w:rsidR="00CA0705" w:rsidRDefault="00CA0705">
            <w:pPr>
              <w:spacing w:line="220" w:lineRule="exact"/>
              <w:jc w:val="center"/>
              <w:rPr>
                <w:rFonts w:ascii="宋体" w:eastAsia="宋体" w:hAnsi="宋体" w:cs="宋体" w:hint="default"/>
                <w:sz w:val="18"/>
                <w:szCs w:val="18"/>
              </w:rPr>
            </w:pPr>
          </w:p>
          <w:p w:rsidR="00CA0705" w:rsidRDefault="00BD2868">
            <w:pPr>
              <w:spacing w:line="220" w:lineRule="exact"/>
              <w:jc w:val="center"/>
              <w:rPr>
                <w:rFonts w:ascii="宋体" w:eastAsia="宋体" w:hAnsi="宋体" w:cs="宋体" w:hint="default"/>
                <w:sz w:val="18"/>
                <w:szCs w:val="18"/>
              </w:rPr>
            </w:pPr>
            <w:r>
              <w:rPr>
                <w:rFonts w:ascii="宋体" w:eastAsia="宋体" w:hAnsi="宋体" w:cs="宋体"/>
                <w:sz w:val="18"/>
                <w:szCs w:val="18"/>
              </w:rPr>
              <w:t>工信领域</w:t>
            </w:r>
          </w:p>
        </w:tc>
        <w:tc>
          <w:tcPr>
            <w:tcW w:w="2925" w:type="dxa"/>
            <w:vAlign w:val="center"/>
          </w:tcPr>
          <w:p w:rsidR="00CA0705" w:rsidRDefault="00CA0705">
            <w:pPr>
              <w:spacing w:line="220" w:lineRule="exact"/>
              <w:jc w:val="left"/>
              <w:textAlignment w:val="center"/>
              <w:rPr>
                <w:rFonts w:ascii="宋体" w:eastAsia="宋体" w:hAnsi="宋体" w:cs="宋体" w:hint="default"/>
                <w:color w:val="000000"/>
                <w:kern w:val="0"/>
                <w:sz w:val="18"/>
                <w:szCs w:val="18"/>
              </w:rPr>
            </w:pPr>
            <w:r>
              <w:rPr>
                <w:rFonts w:ascii="宋体" w:eastAsia="宋体" w:hAnsi="宋体" w:cs="宋体"/>
                <w:color w:val="000000"/>
                <w:sz w:val="18"/>
                <w:szCs w:val="18"/>
                <w:shd w:val="clear" w:color="auto" w:fill="FFFFFF"/>
              </w:rPr>
              <w:t>食盐定点批发企业从除食盐定点生产企业、其他食盐定点批发企业以外的单位或者个人购进食盐；食盐零售单位从食盐定点批发企业以外的单位或者个人购进食盐</w:t>
            </w:r>
          </w:p>
        </w:tc>
        <w:tc>
          <w:tcPr>
            <w:tcW w:w="3490" w:type="dxa"/>
            <w:vAlign w:val="center"/>
          </w:tcPr>
          <w:p w:rsidR="00CA0705" w:rsidRDefault="00CA0705">
            <w:pPr>
              <w:spacing w:line="220" w:lineRule="exact"/>
              <w:jc w:val="left"/>
              <w:textAlignment w:val="center"/>
              <w:rPr>
                <w:rFonts w:ascii="宋体" w:eastAsia="宋体" w:hAnsi="宋体" w:cs="宋体" w:hint="default"/>
                <w:color w:val="333333"/>
                <w:sz w:val="18"/>
                <w:szCs w:val="18"/>
              </w:rPr>
            </w:pPr>
            <w:r>
              <w:rPr>
                <w:rFonts w:ascii="宋体" w:eastAsia="宋体" w:hAnsi="宋体" w:cs="宋体"/>
                <w:color w:val="000000"/>
                <w:sz w:val="18"/>
                <w:szCs w:val="18"/>
                <w:shd w:val="clear" w:color="auto" w:fill="FFFFFF"/>
              </w:rPr>
              <w:t>食盐零售单位从食盐定点批发企业以外的单位或者个人购进食盐，货值金额不足100元的，且该违法行为及时纠正，没有造成危害后果的。</w:t>
            </w:r>
          </w:p>
        </w:tc>
        <w:tc>
          <w:tcPr>
            <w:tcW w:w="2840" w:type="dxa"/>
            <w:vAlign w:val="center"/>
          </w:tcPr>
          <w:p w:rsidR="00CA0705" w:rsidRDefault="00CA0705">
            <w:pPr>
              <w:spacing w:line="220" w:lineRule="exact"/>
              <w:jc w:val="left"/>
              <w:textAlignment w:val="cente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《食盐专营办法》第二十八条，有下列情形之一的，由县级以上地方人民政府盐业主管部门责令改正，没收违法购进的食盐，可以处违法购进的食盐货值金额3倍以下的罚款：</w:t>
            </w:r>
          </w:p>
          <w:p w:rsidR="00CA0705" w:rsidRDefault="00CA0705">
            <w:pPr>
              <w:spacing w:line="220" w:lineRule="exact"/>
              <w:jc w:val="left"/>
              <w:textAlignment w:val="cente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（一）食盐定点批发企业从除食盐定点生产企业、其他食盐定点批发企业以外的单位或者个人购进食盐；</w:t>
            </w:r>
          </w:p>
          <w:p w:rsidR="00CA0705" w:rsidRDefault="00CA0705">
            <w:pPr>
              <w:spacing w:line="220" w:lineRule="exact"/>
              <w:jc w:val="left"/>
              <w:textAlignment w:val="center"/>
              <w:rPr>
                <w:rFonts w:ascii="宋体" w:eastAsia="宋体" w:hAnsi="宋体" w:cs="宋体" w:hint="default"/>
                <w:color w:val="333333"/>
                <w:sz w:val="18"/>
                <w:szCs w:val="18"/>
              </w:rPr>
            </w:pPr>
            <w:r>
              <w:rPr>
                <w:rFonts w:ascii="宋体" w:eastAsia="宋体" w:hAnsi="宋体" w:cs="宋体"/>
                <w:color w:val="000000"/>
                <w:sz w:val="18"/>
                <w:szCs w:val="18"/>
                <w:shd w:val="clear" w:color="auto" w:fill="FFFFFF"/>
              </w:rPr>
              <w:t>（二）食盐零售单位从食盐定点批</w:t>
            </w:r>
            <w:r>
              <w:rPr>
                <w:rFonts w:ascii="宋体" w:eastAsia="宋体" w:hAnsi="宋体" w:cs="宋体"/>
                <w:color w:val="000000"/>
                <w:sz w:val="18"/>
                <w:szCs w:val="18"/>
                <w:shd w:val="clear" w:color="auto" w:fill="FFFFFF"/>
              </w:rPr>
              <w:lastRenderedPageBreak/>
              <w:t>发企业以外的单位或者个人购进食盐。</w:t>
            </w: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lastRenderedPageBreak/>
              <w:t>1、设立投诉举报电话、举报邮箱，成立消费者调解委员会。2、严格遵守有关法律法规规章的规定。3、坚持处罚与教育相结合。4、定期开展“双随机一公开”检查。5、每年风险等级评定。6、日常监管及普法教育。</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lastRenderedPageBreak/>
              <w:t>193</w:t>
            </w:r>
          </w:p>
        </w:tc>
        <w:tc>
          <w:tcPr>
            <w:tcW w:w="1200" w:type="dxa"/>
            <w:vAlign w:val="center"/>
          </w:tcPr>
          <w:p w:rsidR="00CA0705" w:rsidRDefault="00CA0705">
            <w:pPr>
              <w:spacing w:line="220" w:lineRule="exact"/>
              <w:jc w:val="center"/>
              <w:textAlignment w:val="center"/>
              <w:rPr>
                <w:rFonts w:ascii="宋体" w:eastAsia="宋体" w:hAnsi="宋体" w:cs="宋体" w:hint="default"/>
                <w:color w:val="000000"/>
                <w:kern w:val="0"/>
                <w:sz w:val="18"/>
                <w:szCs w:val="18"/>
              </w:rPr>
            </w:pPr>
          </w:p>
          <w:p w:rsidR="00CA0705" w:rsidRDefault="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p w:rsidR="00CA0705" w:rsidRDefault="00CA0705">
            <w:pPr>
              <w:spacing w:line="220" w:lineRule="exact"/>
              <w:jc w:val="center"/>
              <w:textAlignment w:val="center"/>
              <w:rPr>
                <w:rFonts w:ascii="宋体" w:eastAsia="宋体" w:hAnsi="宋体" w:cs="宋体" w:hint="default"/>
                <w:color w:val="000000"/>
                <w:kern w:val="0"/>
                <w:sz w:val="18"/>
                <w:szCs w:val="18"/>
              </w:rPr>
            </w:pPr>
          </w:p>
        </w:tc>
        <w:tc>
          <w:tcPr>
            <w:tcW w:w="2925" w:type="dxa"/>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444444"/>
                <w:sz w:val="18"/>
                <w:szCs w:val="18"/>
                <w:shd w:val="clear" w:color="auto" w:fill="F5F5F5"/>
              </w:rPr>
              <w:t>社会团体不按照规定办理变更登记的。</w:t>
            </w:r>
          </w:p>
        </w:tc>
        <w:tc>
          <w:tcPr>
            <w:tcW w:w="3490" w:type="dxa"/>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444444"/>
                <w:sz w:val="18"/>
                <w:szCs w:val="18"/>
                <w:shd w:val="clear" w:color="auto" w:fill="F5F5F5"/>
              </w:rPr>
              <w:t>没有造成危害后果，经民政部门预警提示及时整改的。</w:t>
            </w:r>
          </w:p>
        </w:tc>
        <w:tc>
          <w:tcPr>
            <w:tcW w:w="2840" w:type="dxa"/>
            <w:vAlign w:val="center"/>
          </w:tcPr>
          <w:p w:rsidR="00CA0705" w:rsidRDefault="00CA0705">
            <w:pPr>
              <w:pStyle w:val="a5"/>
              <w:shd w:val="clear" w:color="auto" w:fill="FFFFFF" w:themeFill="background1"/>
              <w:spacing w:beforeAutospacing="0" w:after="150" w:afterAutospacing="0"/>
              <w:jc w:val="both"/>
              <w:rPr>
                <w:rFonts w:ascii="宋体" w:eastAsia="宋体" w:hAnsi="宋体" w:cs="宋体" w:hint="default"/>
                <w:color w:val="444444"/>
                <w:sz w:val="18"/>
                <w:szCs w:val="18"/>
                <w:shd w:val="clear" w:color="auto" w:fill="F5F5F5"/>
              </w:rPr>
            </w:pPr>
            <w:r>
              <w:rPr>
                <w:rFonts w:ascii="宋体" w:eastAsia="宋体" w:hAnsi="宋体" w:cs="宋体"/>
                <w:color w:val="444444"/>
                <w:sz w:val="18"/>
                <w:szCs w:val="18"/>
                <w:shd w:val="clear" w:color="auto" w:fill="F5F5F5"/>
              </w:rPr>
              <w:t>处罚依据：《社会团体登记管理条例》第三十条 社会团体有下列情形之一的，由登记管理机关给予警告，责令改正，可以限期停止活动，并可以责令撤换直接负责的主管人员；情节严重的，予以撤销登记；构成犯罪的，依法追究刑事责任：……</w:t>
            </w:r>
          </w:p>
          <w:p w:rsidR="00CA0705" w:rsidRDefault="00CA0705">
            <w:pPr>
              <w:pStyle w:val="a5"/>
              <w:shd w:val="clear" w:color="auto" w:fill="FFFFFF" w:themeFill="background1"/>
              <w:spacing w:beforeAutospacing="0" w:after="150" w:afterAutospacing="0"/>
              <w:jc w:val="both"/>
              <w:rPr>
                <w:rFonts w:ascii="宋体" w:eastAsia="宋体" w:hAnsi="宋体" w:cs="宋体" w:hint="default"/>
                <w:color w:val="444444"/>
                <w:sz w:val="18"/>
                <w:szCs w:val="18"/>
                <w:shd w:val="clear" w:color="auto" w:fill="F5F5F5"/>
              </w:rPr>
            </w:pPr>
            <w:r>
              <w:rPr>
                <w:rFonts w:ascii="宋体" w:eastAsia="宋体" w:hAnsi="宋体" w:cs="宋体"/>
                <w:color w:val="444444"/>
                <w:sz w:val="18"/>
                <w:szCs w:val="18"/>
                <w:shd w:val="clear" w:color="auto" w:fill="F5F5F5"/>
              </w:rPr>
              <w:t>（四）不按照规定办理变更登记的；……</w:t>
            </w:r>
          </w:p>
          <w:p w:rsidR="00CA0705" w:rsidRDefault="00CA0705">
            <w:pPr>
              <w:pStyle w:val="a5"/>
              <w:shd w:val="clear" w:color="auto" w:fill="FFFFFF" w:themeFill="background1"/>
              <w:spacing w:beforeAutospacing="0" w:after="150" w:afterAutospacing="0"/>
              <w:jc w:val="both"/>
              <w:rPr>
                <w:rFonts w:ascii="宋体" w:eastAsia="宋体" w:hAnsi="宋体" w:cs="宋体" w:hint="default"/>
                <w:color w:val="444444"/>
                <w:sz w:val="18"/>
                <w:szCs w:val="18"/>
                <w:shd w:val="clear" w:color="auto" w:fill="F5F5F5"/>
              </w:rPr>
            </w:pPr>
            <w:r>
              <w:rPr>
                <w:rFonts w:ascii="宋体" w:eastAsia="宋体" w:hAnsi="宋体" w:cs="宋体"/>
                <w:color w:val="444444"/>
                <w:sz w:val="18"/>
                <w:szCs w:val="18"/>
                <w:shd w:val="clear" w:color="auto" w:fill="F5F5F5"/>
              </w:rPr>
              <w:t>前款规定的行为有违法经营额或者违法所得的，予以没收，可以并处违法经营额1倍以上3倍以下或者违法所得3倍以上5倍以下的罚款。</w:t>
            </w:r>
          </w:p>
          <w:p w:rsidR="00CA0705" w:rsidRDefault="00CA0705">
            <w:pPr>
              <w:pStyle w:val="a5"/>
              <w:shd w:val="clear" w:color="auto" w:fill="FFFFFF" w:themeFill="background1"/>
              <w:spacing w:beforeAutospacing="0" w:after="150" w:afterAutospacing="0"/>
              <w:jc w:val="both"/>
              <w:rPr>
                <w:rFonts w:ascii="宋体" w:eastAsia="宋体" w:hAnsi="宋体" w:cs="宋体" w:hint="default"/>
                <w:color w:val="444444"/>
                <w:sz w:val="18"/>
                <w:szCs w:val="18"/>
                <w:shd w:val="clear" w:color="auto" w:fill="F5F5F5"/>
              </w:rPr>
            </w:pPr>
            <w:r>
              <w:rPr>
                <w:rFonts w:ascii="宋体" w:eastAsia="宋体" w:hAnsi="宋体" w:cs="宋体"/>
                <w:color w:val="444444"/>
                <w:sz w:val="18"/>
                <w:szCs w:val="18"/>
                <w:shd w:val="clear" w:color="auto" w:fill="F5F5F5"/>
              </w:rPr>
              <w:t>不予处罚依据：《行政处罚法》第三十三条 违法行为轻微并及时改正，没有造成危害后果的，不予行政处罚。初次违法且危害后果轻微并及时改正的，可以不予行政处罚。</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color w:val="444444"/>
                <w:sz w:val="18"/>
                <w:szCs w:val="18"/>
                <w:shd w:val="clear" w:color="auto" w:fill="F5F5F5"/>
              </w:rPr>
              <w:t>预警提示、行政指导。</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t>194</w:t>
            </w:r>
          </w:p>
        </w:tc>
        <w:tc>
          <w:tcPr>
            <w:tcW w:w="1200" w:type="dxa"/>
            <w:vAlign w:val="center"/>
          </w:tcPr>
          <w:p w:rsidR="00CA0705" w:rsidRDefault="00CA0705" w:rsidP="00CA0705">
            <w:pPr>
              <w:spacing w:line="220" w:lineRule="exact"/>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444444"/>
                <w:sz w:val="18"/>
                <w:szCs w:val="18"/>
                <w:shd w:val="clear" w:color="auto" w:fill="F5F5F5"/>
              </w:rPr>
              <w:t>民办非企业单位不按照规定办理变更登记的。</w:t>
            </w:r>
          </w:p>
        </w:tc>
        <w:tc>
          <w:tcPr>
            <w:tcW w:w="3490" w:type="dxa"/>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444444"/>
                <w:sz w:val="18"/>
                <w:szCs w:val="18"/>
                <w:shd w:val="clear" w:color="auto" w:fill="F5F5F5"/>
              </w:rPr>
              <w:t>没有造成危害后果，经民政部门预警提示及时整改的。</w:t>
            </w:r>
          </w:p>
        </w:tc>
        <w:tc>
          <w:tcPr>
            <w:tcW w:w="2840" w:type="dxa"/>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处罚依据：《民办非企业单位登记管理暂行条例》第二十五条 民办</w:t>
            </w:r>
            <w:r>
              <w:rPr>
                <w:rFonts w:ascii="宋体" w:eastAsia="宋体" w:hAnsi="宋体" w:cs="宋体"/>
                <w:color w:val="000000" w:themeColor="text1"/>
                <w:kern w:val="0"/>
                <w:sz w:val="18"/>
                <w:szCs w:val="18"/>
              </w:rPr>
              <w:lastRenderedPageBreak/>
              <w:t>非企业单位有下列情形之一的，由登记管理机关予以警告，责令改正，可以限期停止活动；情节严重的，予以撤销登记；构成犯罪的，依法追究刑事责任：</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（四）不按照规定办理变更登记的；</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前款规定的行为有违法经营额或者违法所得的，予以没收，可以并处违法经营额１倍以上３倍以下或者违法所得３倍以上５倍以下的罚款。</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不予处罚依据：《行政处罚法》第三十三条 违法行为轻微并及时改正，没有造成危害后果的，不予行政处罚。初次违法且危害后果轻微并及时改正的，可以不予行政处罚。</w:t>
            </w: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color w:val="444444"/>
                <w:sz w:val="18"/>
                <w:szCs w:val="18"/>
                <w:shd w:val="clear" w:color="auto" w:fill="F5F5F5"/>
              </w:rPr>
              <w:lastRenderedPageBreak/>
              <w:t>预警提示、行政指导</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rsidTr="0012308A">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lastRenderedPageBreak/>
              <w:t>195</w:t>
            </w:r>
          </w:p>
        </w:tc>
        <w:tc>
          <w:tcPr>
            <w:tcW w:w="1200" w:type="dxa"/>
          </w:tcPr>
          <w:p w:rsidR="00CA0705" w:rsidRDefault="00CA0705">
            <w:pPr>
              <w:spacing w:line="220" w:lineRule="exact"/>
              <w:ind w:firstLineChars="100" w:firstLine="180"/>
              <w:jc w:val="center"/>
              <w:textAlignment w:val="center"/>
              <w:rPr>
                <w:rFonts w:ascii="宋体" w:eastAsia="宋体" w:hAnsi="宋体" w:cs="宋体" w:hint="default"/>
                <w:color w:val="000000"/>
                <w:kern w:val="0"/>
                <w:sz w:val="18"/>
                <w:szCs w:val="18"/>
              </w:rPr>
            </w:pPr>
          </w:p>
          <w:p w:rsidR="00CA0705" w:rsidRDefault="00CA0705">
            <w:pPr>
              <w:spacing w:line="220" w:lineRule="exact"/>
              <w:ind w:firstLineChars="100" w:firstLine="180"/>
              <w:jc w:val="center"/>
              <w:textAlignment w:val="center"/>
              <w:rPr>
                <w:rFonts w:ascii="宋体" w:eastAsia="宋体" w:hAnsi="宋体" w:cs="宋体" w:hint="default"/>
                <w:color w:val="000000"/>
                <w:kern w:val="0"/>
                <w:sz w:val="18"/>
                <w:szCs w:val="18"/>
              </w:rPr>
            </w:pPr>
          </w:p>
          <w:p w:rsidR="00CA0705" w:rsidRDefault="00CA0705">
            <w:pPr>
              <w:spacing w:line="220" w:lineRule="exact"/>
              <w:ind w:firstLineChars="100" w:firstLine="180"/>
              <w:jc w:val="center"/>
              <w:textAlignment w:val="center"/>
              <w:rPr>
                <w:rFonts w:ascii="宋体" w:eastAsia="宋体" w:hAnsi="宋体" w:cs="宋体" w:hint="default"/>
                <w:color w:val="000000"/>
                <w:kern w:val="0"/>
                <w:sz w:val="18"/>
                <w:szCs w:val="18"/>
              </w:rPr>
            </w:pPr>
          </w:p>
          <w:p w:rsidR="00CA0705" w:rsidRDefault="00CA0705" w:rsidP="00CA0705">
            <w:pPr>
              <w:spacing w:line="220" w:lineRule="exact"/>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tcBorders>
              <w:bottom w:val="single" w:sz="4" w:space="0" w:color="auto"/>
            </w:tcBorders>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444444"/>
                <w:sz w:val="18"/>
                <w:szCs w:val="18"/>
                <w:shd w:val="clear" w:color="auto" w:fill="F5F5F5"/>
              </w:rPr>
              <w:t>基金会不按照规定办理变更登记的。</w:t>
            </w:r>
          </w:p>
        </w:tc>
        <w:tc>
          <w:tcPr>
            <w:tcW w:w="3490" w:type="dxa"/>
            <w:tcBorders>
              <w:bottom w:val="single" w:sz="4" w:space="0" w:color="auto"/>
            </w:tcBorders>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444444"/>
                <w:sz w:val="18"/>
                <w:szCs w:val="18"/>
                <w:shd w:val="clear" w:color="auto" w:fill="F5F5F5"/>
              </w:rPr>
              <w:t>没有造成危害后果，经民政部门预警提示及时整改的。</w:t>
            </w:r>
          </w:p>
        </w:tc>
        <w:tc>
          <w:tcPr>
            <w:tcW w:w="2840" w:type="dxa"/>
            <w:vAlign w:val="center"/>
          </w:tcPr>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处罚依据：《基金会管理条例》第四十二条  基金会、基金会分支机构、基金会代表机构或者境外基金会代表机构有下列情形之一的，由登记管理机关给予警告、责令停止活动；情节严重的，可以撤销登记：</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（三）不按照规定办理变更登记的；</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w:t>
            </w:r>
          </w:p>
          <w:p w:rsidR="00CA0705" w:rsidRDefault="00CA0705">
            <w:pPr>
              <w:snapToGrid w:val="0"/>
              <w:spacing w:line="22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不予处罚依据：《行政处罚法》第三十三条 违法行为轻微并及时改正，没有造成危害后果的，不予行政处罚。初次违法且危害后果轻微并及时改正的，可以不予行政处罚。</w:t>
            </w: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color w:val="444444"/>
                <w:sz w:val="18"/>
                <w:szCs w:val="18"/>
                <w:shd w:val="clear" w:color="auto" w:fill="F5F5F5"/>
              </w:rPr>
              <w:t>预警提示、行政指导</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rsidTr="0012308A">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lastRenderedPageBreak/>
              <w:t>196</w:t>
            </w:r>
          </w:p>
        </w:tc>
        <w:tc>
          <w:tcPr>
            <w:tcW w:w="1200" w:type="dxa"/>
          </w:tcPr>
          <w:p w:rsidR="00CA0705" w:rsidRDefault="00CA0705">
            <w:pPr>
              <w:spacing w:line="220" w:lineRule="exact"/>
              <w:jc w:val="center"/>
              <w:textAlignment w:val="center"/>
              <w:rPr>
                <w:rFonts w:ascii="宋体" w:eastAsia="宋体" w:hAnsi="宋体" w:cs="宋体" w:hint="default"/>
                <w:color w:val="000000"/>
                <w:kern w:val="0"/>
                <w:sz w:val="18"/>
                <w:szCs w:val="18"/>
              </w:rPr>
            </w:pPr>
          </w:p>
          <w:p w:rsidR="00CA0705" w:rsidRDefault="00CA0705">
            <w:pPr>
              <w:spacing w:line="220" w:lineRule="exact"/>
              <w:jc w:val="center"/>
              <w:textAlignment w:val="center"/>
              <w:rPr>
                <w:rFonts w:ascii="宋体" w:eastAsia="宋体" w:hAnsi="宋体" w:cs="宋体" w:hint="default"/>
                <w:color w:val="000000"/>
                <w:kern w:val="0"/>
                <w:sz w:val="18"/>
                <w:szCs w:val="18"/>
              </w:rPr>
            </w:pPr>
          </w:p>
          <w:p w:rsidR="00CA0705" w:rsidRDefault="00CA0705">
            <w:pPr>
              <w:spacing w:line="220" w:lineRule="exact"/>
              <w:jc w:val="center"/>
              <w:textAlignment w:val="center"/>
              <w:rPr>
                <w:rFonts w:ascii="宋体" w:eastAsia="宋体" w:hAnsi="宋体" w:cs="宋体" w:hint="default"/>
                <w:color w:val="000000"/>
                <w:kern w:val="0"/>
                <w:sz w:val="18"/>
                <w:szCs w:val="18"/>
              </w:rPr>
            </w:pPr>
          </w:p>
          <w:p w:rsidR="00CA0705" w:rsidRDefault="00CA0705">
            <w:pPr>
              <w:spacing w:line="220" w:lineRule="exact"/>
              <w:jc w:val="center"/>
              <w:textAlignment w:val="center"/>
              <w:rPr>
                <w:rFonts w:ascii="宋体" w:eastAsia="宋体" w:hAnsi="宋体" w:cs="宋体" w:hint="default"/>
                <w:color w:val="000000"/>
                <w:kern w:val="0"/>
                <w:sz w:val="18"/>
                <w:szCs w:val="18"/>
              </w:rPr>
            </w:pPr>
          </w:p>
          <w:p w:rsid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tcBorders>
              <w:bottom w:val="nil"/>
            </w:tcBorders>
            <w:vAlign w:val="center"/>
          </w:tcPr>
          <w:p w:rsidR="00CA0705" w:rsidRPr="0012308A" w:rsidRDefault="00CA0705">
            <w:pPr>
              <w:spacing w:line="220" w:lineRule="exact"/>
              <w:jc w:val="center"/>
              <w:rPr>
                <w:rFonts w:ascii="宋体" w:eastAsia="宋体" w:hAnsi="宋体" w:cs="宋体" w:hint="default"/>
                <w:kern w:val="0"/>
                <w:sz w:val="18"/>
                <w:szCs w:val="18"/>
              </w:rPr>
            </w:pPr>
            <w:r w:rsidRPr="0012308A">
              <w:rPr>
                <w:rFonts w:ascii="宋体" w:eastAsia="宋体" w:hAnsi="宋体" w:cs="宋体"/>
                <w:sz w:val="18"/>
                <w:szCs w:val="18"/>
              </w:rPr>
              <w:t>养老机构未建立入院评估制度的。</w:t>
            </w:r>
          </w:p>
        </w:tc>
        <w:tc>
          <w:tcPr>
            <w:tcW w:w="3490" w:type="dxa"/>
            <w:tcBorders>
              <w:bottom w:val="nil"/>
            </w:tcBorders>
            <w:vAlign w:val="center"/>
          </w:tcPr>
          <w:p w:rsidR="00CA0705" w:rsidRPr="0012308A" w:rsidRDefault="00CA0705">
            <w:pPr>
              <w:spacing w:line="220" w:lineRule="exact"/>
              <w:jc w:val="left"/>
              <w:rPr>
                <w:rFonts w:ascii="宋体" w:eastAsia="宋体" w:hAnsi="宋体" w:cs="宋体" w:hint="default"/>
                <w:kern w:val="0"/>
                <w:sz w:val="18"/>
                <w:szCs w:val="18"/>
              </w:rPr>
            </w:pPr>
            <w:r w:rsidRPr="0012308A">
              <w:rPr>
                <w:rFonts w:ascii="宋体" w:eastAsia="宋体" w:hAnsi="宋体" w:cs="宋体"/>
                <w:sz w:val="18"/>
                <w:szCs w:val="18"/>
              </w:rPr>
              <w:t>没有造成危害后果，经民政部门预警提示及时整改的。</w:t>
            </w:r>
          </w:p>
        </w:tc>
        <w:tc>
          <w:tcPr>
            <w:tcW w:w="2840" w:type="dxa"/>
            <w:vAlign w:val="center"/>
          </w:tcPr>
          <w:p w:rsidR="00CA0705" w:rsidRDefault="00CA0705">
            <w:pPr>
              <w:spacing w:line="220" w:lineRule="exact"/>
              <w:jc w:val="left"/>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处罚依据：《养老机构管理办法》第四十六条 养老机构有下列行为之一的，由民政部门责令改正，给予警告；情节严重的，处以3万元以下的罚款：</w:t>
            </w:r>
          </w:p>
          <w:p w:rsidR="00CA0705" w:rsidRDefault="00CA0705">
            <w:pPr>
              <w:spacing w:line="220" w:lineRule="exact"/>
              <w:jc w:val="left"/>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（一）未建立入院评估制度或者未按照规定开展评估活动的；</w:t>
            </w:r>
          </w:p>
          <w:p w:rsidR="00CA0705" w:rsidRDefault="00CA0705">
            <w:pPr>
              <w:spacing w:line="220" w:lineRule="exact"/>
              <w:jc w:val="left"/>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不予处罚依据：《行政处罚法》第三十三条 违法行为轻微并及时改正，没有造成危害后果的，不予行政处罚。初次违法且危害后果轻微并及时改正的，可以不予行政处罚。</w:t>
            </w: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t>预警提示、行政指导。</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rsidTr="0012308A">
        <w:trPr>
          <w:gridAfter w:val="1"/>
          <w:wAfter w:w="13" w:type="dxa"/>
          <w:trHeight w:val="318"/>
        </w:trPr>
        <w:tc>
          <w:tcPr>
            <w:tcW w:w="720" w:type="dxa"/>
            <w:vAlign w:val="center"/>
          </w:tcPr>
          <w:p w:rsidR="00CA0705" w:rsidRDefault="00CA0705" w:rsidP="00AA52E8">
            <w:pPr>
              <w:jc w:val="left"/>
              <w:rPr>
                <w:rFonts w:ascii="宋体" w:eastAsia="宋体" w:hAnsi="宋体" w:cs="宋体" w:hint="default"/>
                <w:sz w:val="18"/>
                <w:szCs w:val="18"/>
              </w:rPr>
            </w:pPr>
            <w:r>
              <w:rPr>
                <w:rFonts w:ascii="宋体" w:eastAsia="宋体" w:hAnsi="宋体" w:cs="宋体"/>
                <w:sz w:val="18"/>
                <w:szCs w:val="18"/>
              </w:rPr>
              <w:t>197</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tcBorders>
              <w:top w:val="nil"/>
            </w:tcBorders>
            <w:vAlign w:val="center"/>
          </w:tcPr>
          <w:p w:rsidR="00CA0705" w:rsidRDefault="00CA0705">
            <w:pPr>
              <w:spacing w:line="220" w:lineRule="exact"/>
              <w:rPr>
                <w:rFonts w:ascii="宋体" w:eastAsia="宋体" w:hAnsi="宋体" w:cs="宋体" w:hint="default"/>
                <w:color w:val="333333"/>
                <w:sz w:val="18"/>
                <w:szCs w:val="18"/>
              </w:rPr>
            </w:pPr>
            <w:r>
              <w:rPr>
                <w:rFonts w:ascii="宋体" w:eastAsia="宋体" w:hAnsi="宋体" w:cs="宋体"/>
                <w:sz w:val="18"/>
                <w:szCs w:val="18"/>
              </w:rPr>
              <w:t>擅自建立殡葬设施的处罚</w:t>
            </w:r>
          </w:p>
        </w:tc>
        <w:tc>
          <w:tcPr>
            <w:tcW w:w="3490" w:type="dxa"/>
            <w:tcBorders>
              <w:top w:val="nil"/>
            </w:tcBorders>
            <w:vAlign w:val="center"/>
          </w:tcPr>
          <w:p w:rsidR="00CA0705" w:rsidRDefault="00CA0705">
            <w:pPr>
              <w:numPr>
                <w:ilvl w:val="0"/>
                <w:numId w:val="1"/>
              </w:numPr>
              <w:spacing w:line="220" w:lineRule="exact"/>
              <w:rPr>
                <w:rFonts w:ascii="宋体" w:eastAsia="宋体" w:hAnsi="宋体" w:cs="宋体" w:hint="default"/>
                <w:sz w:val="18"/>
                <w:szCs w:val="18"/>
              </w:rPr>
            </w:pPr>
            <w:r>
              <w:rPr>
                <w:rFonts w:ascii="宋体" w:eastAsia="宋体" w:hAnsi="宋体" w:cs="宋体"/>
                <w:sz w:val="18"/>
                <w:szCs w:val="18"/>
              </w:rPr>
              <w:t>初期违反且违法行为轻微，没有造成危害后果；</w:t>
            </w:r>
          </w:p>
          <w:p w:rsidR="00CA0705" w:rsidRDefault="00CA0705">
            <w:pPr>
              <w:spacing w:line="220" w:lineRule="exact"/>
              <w:rPr>
                <w:rFonts w:ascii="宋体" w:eastAsia="宋体" w:hAnsi="宋体" w:cs="宋体" w:hint="default"/>
                <w:w w:val="99"/>
                <w:kern w:val="0"/>
                <w:sz w:val="18"/>
                <w:szCs w:val="18"/>
              </w:rPr>
            </w:pPr>
            <w:r>
              <w:rPr>
                <w:rFonts w:ascii="宋体" w:eastAsia="宋体" w:hAnsi="宋体" w:cs="宋体"/>
                <w:sz w:val="18"/>
                <w:szCs w:val="18"/>
              </w:rPr>
              <w:t>2、自行纠正或在限期内完成整改。</w:t>
            </w:r>
            <w:r>
              <w:rPr>
                <w:rFonts w:ascii="宋体" w:eastAsia="宋体" w:hAnsi="宋体" w:cs="宋体"/>
                <w:w w:val="99"/>
                <w:sz w:val="18"/>
                <w:szCs w:val="18"/>
              </w:rPr>
              <w:t>。</w:t>
            </w:r>
          </w:p>
          <w:p w:rsidR="00CA0705" w:rsidRDefault="00CA0705">
            <w:pPr>
              <w:pStyle w:val="a4"/>
              <w:spacing w:before="72" w:line="220" w:lineRule="exact"/>
              <w:ind w:right="278"/>
              <w:jc w:val="both"/>
              <w:rPr>
                <w:rFonts w:hint="default"/>
                <w:color w:val="333333"/>
                <w:sz w:val="18"/>
                <w:szCs w:val="18"/>
              </w:rPr>
            </w:pPr>
          </w:p>
        </w:tc>
        <w:tc>
          <w:tcPr>
            <w:tcW w:w="2840" w:type="dxa"/>
            <w:vAlign w:val="center"/>
          </w:tcPr>
          <w:p w:rsidR="00CA0705" w:rsidRDefault="00CA0705">
            <w:pPr>
              <w:spacing w:line="220" w:lineRule="exact"/>
              <w:rPr>
                <w:rFonts w:ascii="宋体" w:eastAsia="宋体" w:hAnsi="宋体" w:cs="宋体" w:hint="default"/>
                <w:w w:val="99"/>
                <w:kern w:val="0"/>
                <w:sz w:val="18"/>
                <w:szCs w:val="18"/>
              </w:rPr>
            </w:pPr>
          </w:p>
          <w:p w:rsidR="00CA0705" w:rsidRDefault="00CA0705">
            <w:pPr>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spacing w:line="220" w:lineRule="exact"/>
              <w:rPr>
                <w:rFonts w:ascii="宋体" w:eastAsia="宋体" w:hAnsi="宋体" w:cs="宋体" w:hint="default"/>
                <w:color w:val="333333"/>
                <w:sz w:val="18"/>
                <w:szCs w:val="18"/>
              </w:rPr>
            </w:pPr>
            <w:r>
              <w:rPr>
                <w:rFonts w:ascii="宋体" w:eastAsia="宋体" w:hAnsi="宋体" w:cs="宋体"/>
                <w:sz w:val="18"/>
                <w:szCs w:val="18"/>
              </w:rPr>
              <w:t>第三十三条违法行为轻微并及时改正，没有造成危害后果的，不予行政处罚。初次违法且危害后果轻微并及时改正的，可以不予行政处罚。当事人有证据足以证明没有主动过错的，不予行政处罚。法律、行政法规另有规定的，从其规定。</w:t>
            </w:r>
          </w:p>
        </w:tc>
        <w:tc>
          <w:tcPr>
            <w:tcW w:w="3540" w:type="dxa"/>
            <w:vAlign w:val="center"/>
          </w:tcPr>
          <w:p w:rsidR="00CA0705" w:rsidRDefault="00CA0705">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1187" w:type="dxa"/>
            <w:vAlign w:val="center"/>
          </w:tcPr>
          <w:p w:rsidR="00CA0705" w:rsidRDefault="00CA0705">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198</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在公墓内构建迷信设施和搞封建迷信活动的处罚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1、首次违反且违法行为轻微，没有造成危害后果；2自行纠正或在限期内完成整改 。</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w:t>
            </w:r>
            <w:r>
              <w:rPr>
                <w:rFonts w:ascii="宋体" w:eastAsia="宋体" w:hAnsi="宋体" w:cs="宋体"/>
                <w:sz w:val="18"/>
                <w:szCs w:val="18"/>
              </w:rPr>
              <w:lastRenderedPageBreak/>
              <w:t>改正，没有造成危害后果的，不予行政处罚。初次违法且危害后果轻微并及时改正的，可以不予行政处罚。当事人有证据足以证明没有主动过错的，不予行政处罚。法律、行政法规另有规定的，从其规定。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lastRenderedPageBreak/>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199</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利用公益性骨灰堂（公墓）从事经营性活动的处罚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1、首次违反且违法行为轻微，没有造成危害后果；2自行纠正或在限期内完成整改 。</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改正，没有造成危害后果的，不予行政处罚。初次违法且危害后果轻微并及时改正的，可以不予行政处罚。当事人有证据足以证明没有主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200</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非殡葬管理机构经营遗体运送业务及运尸车在城镇市区内播放哀乐的处罚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1、首次违反且违法行为轻微，没有造成危害后果；2自行纠正或在限期内完成整改。</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第三十三条违法行为轻微并及时改正，没有造成危害后果的，不予行政处罚。初次违法且危害后果轻</w:t>
            </w:r>
            <w:r>
              <w:rPr>
                <w:rFonts w:ascii="宋体" w:eastAsia="宋体" w:hAnsi="宋体" w:cs="宋体"/>
                <w:sz w:val="18"/>
                <w:szCs w:val="18"/>
              </w:rPr>
              <w:lastRenderedPageBreak/>
              <w:t>微并及时改正的，可以不予行政处罚。当事人有证据足以证明没有主动过错的，不予行政处罚。法律、行政法规另有规定的，从其规定。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lastRenderedPageBreak/>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201</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生产、经营殡葬迷信用品和在火葬区内生产、经营土葬用品的处罚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1、首次违反且违法行为轻微，没有造成危害后果；2自行纠正或在限期内完成整改。</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改正，没有造成危害后果的，不予行政处罚。初次违法且危害后果轻微并及时改正的，可以不予行政处罚。当事人有证据足以证明没有主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202</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未按全省总体规划要求，擅自新建殡葬设施的处罚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1、初期违反且违法行为轻微，没有造成危害后果；2自行纠正或在限期内完成整改；</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第三十三条违法行为轻微并及时改正，没有造成危害后果的，不予行政处罚。初次违法且危害后果轻微并及时改正的，可以不予行政处罚。当事人有证据足以证明没有主</w:t>
            </w:r>
            <w:r>
              <w:rPr>
                <w:rFonts w:ascii="宋体" w:eastAsia="宋体" w:hAnsi="宋体" w:cs="宋体"/>
                <w:sz w:val="18"/>
                <w:szCs w:val="18"/>
              </w:rPr>
              <w:lastRenderedPageBreak/>
              <w:t>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lastRenderedPageBreak/>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lastRenderedPageBreak/>
              <w:t>203</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墓穴占地面积超过规定标准的处罚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1、初期违反且违法行为轻微，没有造成危害后果；2自行纠正或在限期内完成整改。</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改正，没有造成危害后果的，不予行政处罚。初次违法且危害后果轻微并及时改正的，可以不予行政处罚。当事人有证据足以证明没有主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CA0705">
        <w:trPr>
          <w:gridAfter w:val="1"/>
          <w:wAfter w:w="13" w:type="dxa"/>
          <w:trHeight w:val="318"/>
        </w:trPr>
        <w:tc>
          <w:tcPr>
            <w:tcW w:w="720" w:type="dxa"/>
            <w:vAlign w:val="center"/>
          </w:tcPr>
          <w:p w:rsidR="00CA0705" w:rsidRDefault="00CA0705" w:rsidP="00AA52E8">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204</w:t>
            </w:r>
          </w:p>
        </w:tc>
        <w:tc>
          <w:tcPr>
            <w:tcW w:w="1200" w:type="dxa"/>
            <w:vAlign w:val="center"/>
          </w:tcPr>
          <w:p w:rsidR="00CA0705" w:rsidRPr="00CA0705" w:rsidRDefault="00CA0705" w:rsidP="00CA0705">
            <w:pPr>
              <w:spacing w:line="220" w:lineRule="exact"/>
              <w:jc w:val="center"/>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民政领域</w:t>
            </w:r>
          </w:p>
        </w:tc>
        <w:tc>
          <w:tcPr>
            <w:tcW w:w="2925"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制造、销售不符合国家技术标准的殡葬设备的处罚</w:t>
            </w:r>
          </w:p>
        </w:tc>
        <w:tc>
          <w:tcPr>
            <w:tcW w:w="349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1、首次违反且违法行为轻微，没有造成危害后果；2自行纠正或在限期内完成整改 。</w:t>
            </w:r>
          </w:p>
        </w:tc>
        <w:tc>
          <w:tcPr>
            <w:tcW w:w="28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依据《中华人民共和国行政处罚法》</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第三十条不满十四周岁的未成年人有违法行为的，不予行政处罚，责令监护人加以管教。</w:t>
            </w:r>
          </w:p>
          <w:p w:rsidR="00CA0705" w:rsidRDefault="00CA0705">
            <w:pPr>
              <w:jc w:val="left"/>
              <w:rPr>
                <w:rFonts w:ascii="宋体" w:eastAsia="宋体" w:hAnsi="宋体" w:cs="宋体" w:hint="default"/>
                <w:sz w:val="18"/>
                <w:szCs w:val="18"/>
              </w:rPr>
            </w:pPr>
            <w:r>
              <w:rPr>
                <w:rFonts w:ascii="宋体" w:eastAsia="宋体" w:hAnsi="宋体" w:cs="宋体"/>
                <w:sz w:val="18"/>
                <w:szCs w:val="18"/>
              </w:rPr>
              <w:t>第三十三条违法行为轻微并及时改正，没有造成危害后果的，不予行政处罚。初次违法且危害后果轻微并及时改正的，可以不予行政处罚。当事人有证据足以证明没有主动过错的，不予行政处罚。法律、行政法规另有规定的，从其规定。</w:t>
            </w:r>
          </w:p>
        </w:tc>
        <w:tc>
          <w:tcPr>
            <w:tcW w:w="3540"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1187" w:type="dxa"/>
            <w:vAlign w:val="center"/>
          </w:tcPr>
          <w:p w:rsidR="00CA0705" w:rsidRDefault="00CA0705">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A52E8">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205</w:t>
            </w:r>
          </w:p>
        </w:tc>
        <w:tc>
          <w:tcPr>
            <w:tcW w:w="1200" w:type="dxa"/>
            <w:vAlign w:val="center"/>
          </w:tcPr>
          <w:p w:rsidR="0012308A" w:rsidRDefault="0012308A">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人力资源和社会保障领域</w:t>
            </w:r>
          </w:p>
        </w:tc>
        <w:tc>
          <w:tcPr>
            <w:tcW w:w="2925"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sz w:val="18"/>
                <w:szCs w:val="18"/>
              </w:rPr>
              <w:t>对中外合作办学机构筹备设立期间招收学生的处罚</w:t>
            </w:r>
          </w:p>
        </w:tc>
        <w:tc>
          <w:tcPr>
            <w:tcW w:w="3490" w:type="dxa"/>
            <w:vAlign w:val="center"/>
          </w:tcPr>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1.当事人初次违反本规定；</w:t>
            </w:r>
          </w:p>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2.仅发布招生公告或者开展招生宣传，尚未实际招生；</w:t>
            </w:r>
          </w:p>
          <w:p w:rsidR="0012308A" w:rsidRDefault="0012308A">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3.主动停止招生，或者在责令改正期限内停止招生的。</w:t>
            </w:r>
          </w:p>
        </w:tc>
        <w:tc>
          <w:tcPr>
            <w:tcW w:w="2840" w:type="dxa"/>
            <w:vAlign w:val="center"/>
          </w:tcPr>
          <w:p w:rsidR="0012308A" w:rsidRDefault="0012308A">
            <w:pPr>
              <w:spacing w:line="220" w:lineRule="exact"/>
              <w:ind w:rightChars="49" w:right="103"/>
              <w:jc w:val="center"/>
              <w:rPr>
                <w:rFonts w:ascii="宋体" w:eastAsia="宋体" w:hAnsi="宋体" w:cs="宋体" w:hint="default"/>
                <w:sz w:val="18"/>
                <w:szCs w:val="18"/>
              </w:rPr>
            </w:pPr>
            <w:r>
              <w:rPr>
                <w:rFonts w:ascii="宋体" w:eastAsia="宋体" w:hAnsi="宋体" w:cs="宋体"/>
                <w:sz w:val="18"/>
                <w:szCs w:val="18"/>
              </w:rPr>
              <w:t>《中华人民共和国中外合作办学条例》（2003年3月1日公布，2019年3月2日修正）第五十二条 违反本条例的规定，在中外合作办学机构筹备设立期间招收学生的，由教育行政部门、劳动行政部门按照职责分工责令停止招生，责令退还向学生收取的费用，并处以10万元以下的罚款；情节严重，拒不停止招生的，由审批机关撤销筹备设立批准书。</w:t>
            </w:r>
          </w:p>
        </w:tc>
        <w:tc>
          <w:tcPr>
            <w:tcW w:w="354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p>
        </w:tc>
        <w:tc>
          <w:tcPr>
            <w:tcW w:w="1187" w:type="dxa"/>
            <w:vAlign w:val="center"/>
          </w:tcPr>
          <w:p w:rsidR="0012308A" w:rsidRDefault="0012308A" w:rsidP="00A5114F">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A52E8">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t>206</w:t>
            </w:r>
          </w:p>
        </w:tc>
        <w:tc>
          <w:tcPr>
            <w:tcW w:w="1200" w:type="dxa"/>
            <w:vAlign w:val="center"/>
          </w:tcPr>
          <w:p w:rsidR="0012308A" w:rsidRDefault="0012308A">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人力资源和社会保障领域</w:t>
            </w:r>
          </w:p>
        </w:tc>
        <w:tc>
          <w:tcPr>
            <w:tcW w:w="2925" w:type="dxa"/>
            <w:vAlign w:val="center"/>
          </w:tcPr>
          <w:p w:rsidR="0012308A" w:rsidRDefault="0012308A">
            <w:pPr>
              <w:spacing w:line="220" w:lineRule="exact"/>
              <w:ind w:rightChars="49" w:right="103"/>
              <w:jc w:val="center"/>
              <w:rPr>
                <w:rFonts w:ascii="宋体" w:eastAsia="宋体" w:hAnsi="宋体" w:cs="宋体" w:hint="default"/>
                <w:color w:val="000000"/>
                <w:kern w:val="0"/>
                <w:sz w:val="18"/>
                <w:szCs w:val="18"/>
                <w:lang w:bidi="ar"/>
              </w:rPr>
            </w:pPr>
            <w:r>
              <w:rPr>
                <w:rFonts w:ascii="宋体" w:eastAsia="宋体" w:hAnsi="宋体" w:cs="宋体"/>
                <w:color w:val="000000"/>
                <w:sz w:val="18"/>
                <w:szCs w:val="18"/>
              </w:rPr>
              <w:t>对职业中介机构未明示职业中介许可证、监督电话的处罚</w:t>
            </w:r>
          </w:p>
        </w:tc>
        <w:tc>
          <w:tcPr>
            <w:tcW w:w="3490" w:type="dxa"/>
            <w:vAlign w:val="center"/>
          </w:tcPr>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1.当事人初次违反本规定；</w:t>
            </w:r>
          </w:p>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2.未对相关主体造成实际损害；</w:t>
            </w:r>
          </w:p>
          <w:p w:rsidR="0012308A" w:rsidRDefault="0012308A">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3.主动明示或者在责令改正期限内明示职业中介许可证和监督电话。</w:t>
            </w:r>
          </w:p>
        </w:tc>
        <w:tc>
          <w:tcPr>
            <w:tcW w:w="2840" w:type="dxa"/>
            <w:vAlign w:val="center"/>
          </w:tcPr>
          <w:p w:rsidR="0012308A" w:rsidRDefault="0012308A">
            <w:pPr>
              <w:spacing w:line="220" w:lineRule="exact"/>
              <w:ind w:rightChars="49" w:right="103"/>
              <w:jc w:val="center"/>
              <w:rPr>
                <w:rFonts w:ascii="宋体" w:eastAsia="宋体" w:hAnsi="宋体" w:cs="宋体" w:hint="default"/>
                <w:sz w:val="18"/>
                <w:szCs w:val="18"/>
              </w:rPr>
            </w:pPr>
            <w:r>
              <w:rPr>
                <w:rFonts w:ascii="宋体" w:eastAsia="宋体" w:hAnsi="宋体" w:cs="宋体"/>
                <w:sz w:val="18"/>
                <w:szCs w:val="18"/>
              </w:rPr>
              <w:t>《就业服务与就业管理规定》（2007年11月5日公布，2018年12月14日修订）第七十一条 职业中介机构违反本规定第五十三条规定，未明示职业中介许可证、监督电话的，由劳动保障行政部门责令改正，并可处以一千元以下的罚款；未明示收费标准的，提请价格主管部门依据国家有关规定处罚；未明示营业执照的，提请工商行政管理部门依据国家有关规定处罚。</w:t>
            </w:r>
          </w:p>
        </w:tc>
        <w:tc>
          <w:tcPr>
            <w:tcW w:w="354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p>
        </w:tc>
        <w:tc>
          <w:tcPr>
            <w:tcW w:w="1187" w:type="dxa"/>
            <w:vAlign w:val="center"/>
          </w:tcPr>
          <w:p w:rsidR="0012308A" w:rsidRDefault="0012308A" w:rsidP="00A5114F">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A52E8">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207</w:t>
            </w:r>
          </w:p>
        </w:tc>
        <w:tc>
          <w:tcPr>
            <w:tcW w:w="120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人力资源和社会保障领域</w:t>
            </w:r>
          </w:p>
        </w:tc>
        <w:tc>
          <w:tcPr>
            <w:tcW w:w="2925" w:type="dxa"/>
            <w:vAlign w:val="center"/>
          </w:tcPr>
          <w:p w:rsidR="0012308A" w:rsidRDefault="0012308A">
            <w:pPr>
              <w:spacing w:line="220" w:lineRule="exact"/>
              <w:ind w:rightChars="49" w:right="103"/>
              <w:jc w:val="center"/>
              <w:rPr>
                <w:rFonts w:ascii="宋体" w:eastAsia="宋体" w:hAnsi="宋体" w:cs="宋体" w:hint="default"/>
                <w:color w:val="000000"/>
                <w:kern w:val="0"/>
                <w:sz w:val="18"/>
                <w:szCs w:val="18"/>
                <w:lang w:bidi="ar"/>
              </w:rPr>
            </w:pPr>
            <w:r>
              <w:rPr>
                <w:rFonts w:ascii="宋体" w:eastAsia="宋体" w:hAnsi="宋体" w:cs="宋体"/>
                <w:color w:val="000000"/>
                <w:sz w:val="18"/>
                <w:szCs w:val="18"/>
              </w:rPr>
              <w:t>对用人单位违反规定将乙肝病毒血清学指标作为招用人员体检标准的处罚</w:t>
            </w:r>
          </w:p>
        </w:tc>
        <w:tc>
          <w:tcPr>
            <w:tcW w:w="3490" w:type="dxa"/>
            <w:vAlign w:val="center"/>
          </w:tcPr>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1.当事人初次违反本规定；</w:t>
            </w:r>
          </w:p>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2.尚未实际对应聘者开展体检，也未对其造成损害；</w:t>
            </w:r>
          </w:p>
          <w:p w:rsidR="0012308A" w:rsidRDefault="0012308A">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3.主动取消或者在责令改正期限内取消将乙肝病毒血清学指标作为体检标准要求。</w:t>
            </w:r>
          </w:p>
        </w:tc>
        <w:tc>
          <w:tcPr>
            <w:tcW w:w="2840" w:type="dxa"/>
            <w:vAlign w:val="center"/>
          </w:tcPr>
          <w:p w:rsidR="0012308A" w:rsidRDefault="0012308A">
            <w:pPr>
              <w:spacing w:line="220" w:lineRule="exact"/>
              <w:ind w:rightChars="49" w:right="103"/>
              <w:jc w:val="center"/>
              <w:rPr>
                <w:rFonts w:ascii="宋体" w:eastAsia="宋体" w:hAnsi="宋体" w:cs="宋体" w:hint="default"/>
                <w:sz w:val="18"/>
                <w:szCs w:val="18"/>
              </w:rPr>
            </w:pPr>
            <w:r>
              <w:rPr>
                <w:rFonts w:ascii="宋体" w:eastAsia="宋体" w:hAnsi="宋体" w:cs="宋体"/>
                <w:sz w:val="18"/>
                <w:szCs w:val="18"/>
              </w:rPr>
              <w:t>《就业服务与就业管理规定》（</w:t>
            </w:r>
            <w:r>
              <w:rPr>
                <w:rFonts w:ascii="宋体" w:eastAsia="宋体" w:hAnsi="宋体" w:cs="宋体"/>
                <w:sz w:val="18"/>
                <w:szCs w:val="18"/>
                <w:shd w:val="clear" w:color="auto" w:fill="FFFFFF"/>
              </w:rPr>
              <w:t>2007年11月5日公布，</w:t>
            </w:r>
            <w:r>
              <w:rPr>
                <w:rFonts w:ascii="宋体" w:eastAsia="宋体" w:hAnsi="宋体" w:cs="宋体"/>
                <w:sz w:val="18"/>
                <w:szCs w:val="18"/>
              </w:rPr>
              <w:t>2018年12月14日修订）第六十八条  用人单位违反本规定第十九条第二款规定，在国家法律、行政法规和国务院卫生行政部门规定禁止乙肝病原携带者从事的工作岗位以外招用人员时，将乙肝病毒血清学指标作为体检标准的，由劳动保障行政部门责令改正，并可处以一千元以下的罚款；对当事人造成损害的，应当承担赔偿责任。</w:t>
            </w:r>
          </w:p>
        </w:tc>
        <w:tc>
          <w:tcPr>
            <w:tcW w:w="354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p>
        </w:tc>
        <w:tc>
          <w:tcPr>
            <w:tcW w:w="1187" w:type="dxa"/>
            <w:vAlign w:val="center"/>
          </w:tcPr>
          <w:p w:rsidR="0012308A" w:rsidRDefault="0012308A" w:rsidP="00A5114F">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A52E8">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208</w:t>
            </w:r>
          </w:p>
        </w:tc>
        <w:tc>
          <w:tcPr>
            <w:tcW w:w="120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人力资源和社会保障领域</w:t>
            </w:r>
          </w:p>
        </w:tc>
        <w:tc>
          <w:tcPr>
            <w:tcW w:w="2925" w:type="dxa"/>
            <w:vAlign w:val="center"/>
          </w:tcPr>
          <w:p w:rsidR="0012308A" w:rsidRDefault="0012308A">
            <w:pPr>
              <w:spacing w:line="220" w:lineRule="exact"/>
              <w:ind w:rightChars="49" w:right="103"/>
              <w:jc w:val="center"/>
              <w:rPr>
                <w:rFonts w:ascii="宋体" w:eastAsia="宋体" w:hAnsi="宋体" w:cs="宋体" w:hint="default"/>
                <w:color w:val="000000"/>
                <w:kern w:val="0"/>
                <w:sz w:val="18"/>
                <w:szCs w:val="18"/>
                <w:lang w:bidi="ar"/>
              </w:rPr>
            </w:pPr>
            <w:r>
              <w:rPr>
                <w:rFonts w:ascii="宋体" w:eastAsia="宋体" w:hAnsi="宋体" w:cs="宋体"/>
                <w:color w:val="000000"/>
                <w:sz w:val="18"/>
                <w:szCs w:val="18"/>
              </w:rPr>
              <w:t>对职业中介机构未建立服务台账或虽建立服务台账但未记录服务对象、服务过程、服务结果和收费情况的处罚</w:t>
            </w:r>
          </w:p>
        </w:tc>
        <w:tc>
          <w:tcPr>
            <w:tcW w:w="3490" w:type="dxa"/>
            <w:vAlign w:val="center"/>
          </w:tcPr>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1.当事人初次违反本规定；</w:t>
            </w:r>
          </w:p>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2.未因违法行为给用人单位或者劳动者造成损失；</w:t>
            </w:r>
          </w:p>
          <w:p w:rsidR="0012308A" w:rsidRDefault="0012308A">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3.主动或者在责令改正期限内规范建立服务台账并记录服务对象、服务过程、服务结果和收费情况。</w:t>
            </w:r>
          </w:p>
        </w:tc>
        <w:tc>
          <w:tcPr>
            <w:tcW w:w="2840" w:type="dxa"/>
            <w:vAlign w:val="center"/>
          </w:tcPr>
          <w:p w:rsidR="0012308A" w:rsidRDefault="0012308A">
            <w:pPr>
              <w:spacing w:line="220" w:lineRule="exact"/>
              <w:ind w:rightChars="49" w:right="103"/>
              <w:jc w:val="center"/>
              <w:rPr>
                <w:rFonts w:ascii="宋体" w:eastAsia="宋体" w:hAnsi="宋体" w:cs="宋体" w:hint="default"/>
                <w:sz w:val="18"/>
                <w:szCs w:val="18"/>
              </w:rPr>
            </w:pPr>
            <w:r>
              <w:rPr>
                <w:rFonts w:ascii="宋体" w:eastAsia="宋体" w:hAnsi="宋体" w:cs="宋体"/>
                <w:sz w:val="18"/>
                <w:szCs w:val="18"/>
              </w:rPr>
              <w:t>《就业服务与就业管理规定》（</w:t>
            </w:r>
            <w:r>
              <w:rPr>
                <w:rFonts w:ascii="宋体" w:eastAsia="宋体" w:hAnsi="宋体" w:cs="宋体"/>
                <w:sz w:val="18"/>
                <w:szCs w:val="18"/>
                <w:shd w:val="clear" w:color="auto" w:fill="FFFFFF"/>
              </w:rPr>
              <w:t>2007年11月5日公布，</w:t>
            </w:r>
            <w:r>
              <w:rPr>
                <w:rFonts w:ascii="宋体" w:eastAsia="宋体" w:hAnsi="宋体" w:cs="宋体"/>
                <w:sz w:val="18"/>
                <w:szCs w:val="18"/>
              </w:rPr>
              <w:t>2018年12月14日修订）第七十二条职业中介机构违反本规定第五十四条规定，未建立服务台账，或虽建立服务台账但未记录服务对象、服务过程、服务结果和收费情况的，由劳动保障行政部门责令改正，并可处以一千元以下的罚款。</w:t>
            </w:r>
          </w:p>
        </w:tc>
        <w:tc>
          <w:tcPr>
            <w:tcW w:w="354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p>
        </w:tc>
        <w:tc>
          <w:tcPr>
            <w:tcW w:w="1187" w:type="dxa"/>
            <w:vAlign w:val="center"/>
          </w:tcPr>
          <w:p w:rsidR="0012308A" w:rsidRDefault="0012308A" w:rsidP="00A5114F">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A52E8">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t>209</w:t>
            </w:r>
          </w:p>
        </w:tc>
        <w:tc>
          <w:tcPr>
            <w:tcW w:w="120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人力资源和社会保障领域</w:t>
            </w:r>
          </w:p>
        </w:tc>
        <w:tc>
          <w:tcPr>
            <w:tcW w:w="2925" w:type="dxa"/>
            <w:vAlign w:val="center"/>
          </w:tcPr>
          <w:p w:rsidR="0012308A" w:rsidRDefault="0012308A">
            <w:pPr>
              <w:spacing w:line="220" w:lineRule="exact"/>
              <w:ind w:rightChars="49" w:right="103"/>
              <w:jc w:val="center"/>
              <w:rPr>
                <w:rFonts w:ascii="宋体" w:eastAsia="宋体" w:hAnsi="宋体" w:cs="宋体" w:hint="default"/>
                <w:color w:val="000000"/>
                <w:kern w:val="0"/>
                <w:sz w:val="18"/>
                <w:szCs w:val="18"/>
                <w:lang w:bidi="ar"/>
              </w:rPr>
            </w:pPr>
            <w:r>
              <w:rPr>
                <w:rFonts w:ascii="宋体" w:eastAsia="宋体" w:hAnsi="宋体" w:cs="宋体"/>
                <w:color w:val="000000"/>
                <w:sz w:val="18"/>
                <w:szCs w:val="18"/>
              </w:rPr>
              <w:t>对未经许可擅自经营劳务派遣业务；劳务派遣单位、用工单位违反《中华人民共和国劳动合同法》有关劳务派遣规定的处罚</w:t>
            </w:r>
          </w:p>
        </w:tc>
        <w:tc>
          <w:tcPr>
            <w:tcW w:w="3490" w:type="dxa"/>
            <w:vAlign w:val="center"/>
          </w:tcPr>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1.当事人初次违反本规定；</w:t>
            </w:r>
          </w:p>
          <w:p w:rsidR="0012308A" w:rsidRDefault="0012308A" w:rsidP="00FD3BAC">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2.仅公告或者宣传开展劳务派遣业务，实际未发生派遣行为，没有违法所得；</w:t>
            </w:r>
          </w:p>
          <w:p w:rsidR="0012308A" w:rsidRDefault="0012308A">
            <w:pPr>
              <w:spacing w:line="220" w:lineRule="exact"/>
              <w:ind w:left="180" w:rightChars="49" w:right="103" w:hangingChars="100" w:hanging="180"/>
              <w:jc w:val="center"/>
              <w:rPr>
                <w:rFonts w:ascii="宋体" w:eastAsia="宋体" w:hAnsi="宋体" w:cs="宋体" w:hint="default"/>
                <w:sz w:val="18"/>
                <w:szCs w:val="18"/>
              </w:rPr>
            </w:pPr>
            <w:r>
              <w:rPr>
                <w:rFonts w:ascii="宋体" w:eastAsia="宋体" w:hAnsi="宋体" w:cs="宋体"/>
                <w:sz w:val="18"/>
                <w:szCs w:val="18"/>
              </w:rPr>
              <w:t>3.主动停止经营劳务派遣业务，或者在责令改正期限内停止经营劳务派遣业务，或者在责令改正期限内取得劳务派遣经营许可的。</w:t>
            </w:r>
          </w:p>
        </w:tc>
        <w:tc>
          <w:tcPr>
            <w:tcW w:w="2840" w:type="dxa"/>
            <w:vAlign w:val="center"/>
          </w:tcPr>
          <w:p w:rsidR="0012308A" w:rsidRDefault="0012308A">
            <w:pPr>
              <w:spacing w:line="220" w:lineRule="exact"/>
              <w:jc w:val="center"/>
              <w:rPr>
                <w:rFonts w:ascii="宋体" w:eastAsia="宋体" w:hAnsi="宋体" w:cs="宋体" w:hint="default"/>
                <w:spacing w:val="-6"/>
                <w:sz w:val="18"/>
                <w:szCs w:val="18"/>
              </w:rPr>
            </w:pPr>
            <w:r>
              <w:rPr>
                <w:rFonts w:ascii="宋体" w:eastAsia="宋体" w:hAnsi="宋体" w:cs="宋体"/>
                <w:spacing w:val="-6"/>
                <w:sz w:val="18"/>
                <w:szCs w:val="18"/>
              </w:rPr>
              <w:t>《中华人民共和国劳动合同法》（</w:t>
            </w:r>
            <w:r>
              <w:rPr>
                <w:rFonts w:ascii="宋体" w:eastAsia="宋体" w:hAnsi="宋体" w:cs="宋体"/>
                <w:sz w:val="18"/>
                <w:szCs w:val="18"/>
                <w:shd w:val="clear" w:color="auto" w:fill="FFFFFF"/>
              </w:rPr>
              <w:t>2007年6月29日通过，</w:t>
            </w:r>
            <w:r>
              <w:rPr>
                <w:rFonts w:ascii="宋体" w:eastAsia="宋体" w:hAnsi="宋体" w:cs="宋体"/>
                <w:spacing w:val="-6"/>
                <w:sz w:val="18"/>
                <w:szCs w:val="18"/>
              </w:rPr>
              <w:t>2012年12月28日修正）第九十二条 违反本法规定，未经许可，擅自经营劳务派遣业务的，由劳动行政部门责令停止违法行为，没收违法所得，并处违法所得一倍以上五倍以下的罚款；没有违法所得的，可以处五万元以下的罚款。</w:t>
            </w:r>
          </w:p>
          <w:p w:rsidR="0012308A" w:rsidRDefault="0012308A">
            <w:pPr>
              <w:spacing w:line="220" w:lineRule="exact"/>
              <w:jc w:val="center"/>
              <w:rPr>
                <w:rFonts w:ascii="宋体" w:eastAsia="宋体" w:hAnsi="宋体" w:cs="宋体" w:hint="default"/>
                <w:sz w:val="18"/>
                <w:szCs w:val="18"/>
              </w:rPr>
            </w:pPr>
            <w:r>
              <w:rPr>
                <w:rFonts w:ascii="宋体" w:eastAsia="宋体" w:hAnsi="宋体" w:cs="宋体"/>
                <w:spacing w:val="-6"/>
                <w:sz w:val="18"/>
                <w:szCs w:val="18"/>
              </w:rPr>
              <w:t>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w:t>
            </w:r>
          </w:p>
        </w:tc>
        <w:tc>
          <w:tcPr>
            <w:tcW w:w="3540" w:type="dxa"/>
            <w:vAlign w:val="center"/>
          </w:tcPr>
          <w:p w:rsidR="0012308A" w:rsidRDefault="0012308A">
            <w:pPr>
              <w:spacing w:line="400" w:lineRule="exact"/>
              <w:jc w:val="center"/>
              <w:textAlignment w:val="center"/>
              <w:rPr>
                <w:rFonts w:ascii="宋体" w:eastAsia="宋体" w:hAnsi="宋体" w:cs="宋体" w:hint="default"/>
                <w:color w:val="000000"/>
                <w:kern w:val="0"/>
                <w:sz w:val="18"/>
                <w:szCs w:val="18"/>
                <w:lang w:bidi="ar"/>
              </w:rPr>
            </w:pPr>
          </w:p>
        </w:tc>
        <w:tc>
          <w:tcPr>
            <w:tcW w:w="1187" w:type="dxa"/>
            <w:vAlign w:val="center"/>
          </w:tcPr>
          <w:p w:rsidR="0012308A" w:rsidRDefault="0012308A" w:rsidP="00A5114F">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A52E8">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t>210</w:t>
            </w:r>
          </w:p>
        </w:tc>
        <w:tc>
          <w:tcPr>
            <w:tcW w:w="1200" w:type="dxa"/>
            <w:vAlign w:val="center"/>
          </w:tcPr>
          <w:p w:rsidR="0012308A" w:rsidRDefault="0012308A">
            <w:pPr>
              <w:spacing w:line="400" w:lineRule="exact"/>
              <w:jc w:val="left"/>
              <w:textAlignment w:val="center"/>
              <w:rPr>
                <w:rFonts w:ascii="宋体" w:eastAsia="宋体" w:hAnsi="宋体" w:cs="宋体" w:hint="default"/>
                <w:color w:val="000000"/>
                <w:sz w:val="18"/>
                <w:szCs w:val="18"/>
              </w:rPr>
            </w:pPr>
            <w:r>
              <w:rPr>
                <w:rFonts w:ascii="宋体" w:eastAsia="宋体" w:hAnsi="宋体" w:cs="宋体"/>
                <w:color w:val="000000"/>
                <w:sz w:val="18"/>
                <w:szCs w:val="18"/>
              </w:rPr>
              <w:t>教育领域</w:t>
            </w:r>
          </w:p>
        </w:tc>
        <w:tc>
          <w:tcPr>
            <w:tcW w:w="2925" w:type="dxa"/>
            <w:vAlign w:val="center"/>
          </w:tcPr>
          <w:p w:rsidR="0012308A" w:rsidRDefault="0012308A">
            <w:pPr>
              <w:spacing w:line="400" w:lineRule="exact"/>
              <w:jc w:val="left"/>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违法颁发学历证书或者其他学习证书的处罚</w:t>
            </w:r>
          </w:p>
        </w:tc>
        <w:tc>
          <w:tcPr>
            <w:tcW w:w="3490" w:type="dxa"/>
            <w:vAlign w:val="center"/>
          </w:tcPr>
          <w:p w:rsidR="0012308A" w:rsidRDefault="0012308A">
            <w:pPr>
              <w:spacing w:line="400" w:lineRule="exact"/>
              <w:jc w:val="left"/>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宣布证书无效，责令收回或者予以没收</w:t>
            </w:r>
          </w:p>
        </w:tc>
        <w:tc>
          <w:tcPr>
            <w:tcW w:w="2840" w:type="dxa"/>
            <w:vAlign w:val="center"/>
          </w:tcPr>
          <w:p w:rsidR="0012308A" w:rsidRDefault="0012308A">
            <w:pPr>
              <w:spacing w:line="400" w:lineRule="exact"/>
              <w:jc w:val="left"/>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t>《中华人民共和国教育法》第八十二</w:t>
            </w:r>
            <w:r w:rsidRPr="0012308A">
              <w:rPr>
                <w:rFonts w:ascii="宋体" w:eastAsia="宋体" w:hAnsi="宋体" w:cs="宋体"/>
                <w:kern w:val="0"/>
                <w:sz w:val="18"/>
                <w:szCs w:val="18"/>
              </w:rPr>
              <w:t>条。</w:t>
            </w:r>
            <w:r w:rsidRPr="0012308A">
              <w:rPr>
                <w:rFonts w:ascii="宋体" w:eastAsia="宋体" w:hAnsi="宋体" w:cs="宋体"/>
                <w:sz w:val="18"/>
                <w:szCs w:val="18"/>
                <w:shd w:val="clear" w:color="auto" w:fill="FFFFFF"/>
              </w:rPr>
              <w:t>学校或者其他教育机构违反本法规定，颁发学位证书、学历证书或者其他学业证书的，由教育行政部门或者其他有关行政部门宣</w:t>
            </w:r>
            <w:r w:rsidRPr="0012308A">
              <w:rPr>
                <w:rFonts w:ascii="宋体" w:eastAsia="宋体" w:hAnsi="宋体" w:cs="宋体"/>
                <w:sz w:val="18"/>
                <w:szCs w:val="18"/>
                <w:shd w:val="clear" w:color="auto" w:fill="FFFFFF"/>
              </w:rPr>
              <w:lastRenderedPageBreak/>
              <w:t>布证书无效，责令收回或者予以没收；有违法所得的，没收违法所得；情节严重的，责令停止相关招生资格一年以上三年以下，直至撤销招生资格、颁发证书资格；对直接负责的主管人员和其他直接责任人员，依法给予处分。</w:t>
            </w:r>
          </w:p>
        </w:tc>
        <w:tc>
          <w:tcPr>
            <w:tcW w:w="3540" w:type="dxa"/>
            <w:vAlign w:val="center"/>
          </w:tcPr>
          <w:p w:rsidR="0012308A" w:rsidRDefault="0012308A">
            <w:pPr>
              <w:spacing w:line="400" w:lineRule="exact"/>
              <w:jc w:val="left"/>
              <w:textAlignment w:val="center"/>
              <w:rPr>
                <w:rFonts w:ascii="宋体" w:eastAsia="宋体" w:hAnsi="宋体" w:cs="宋体" w:hint="default"/>
                <w:color w:val="000000"/>
                <w:kern w:val="0"/>
                <w:sz w:val="18"/>
                <w:szCs w:val="18"/>
              </w:rPr>
            </w:pPr>
            <w:r>
              <w:rPr>
                <w:rFonts w:ascii="宋体" w:eastAsia="宋体" w:hAnsi="宋体" w:cs="宋体"/>
                <w:color w:val="000000"/>
                <w:kern w:val="0"/>
                <w:sz w:val="18"/>
                <w:szCs w:val="18"/>
              </w:rPr>
              <w:lastRenderedPageBreak/>
              <w:t>容缺执法、说服教育、劝导示范、行政建议、行政指导、行政约谈、行政告诫、行政回访等。</w:t>
            </w:r>
          </w:p>
        </w:tc>
        <w:tc>
          <w:tcPr>
            <w:tcW w:w="1187" w:type="dxa"/>
            <w:vAlign w:val="center"/>
          </w:tcPr>
          <w:p w:rsidR="0012308A" w:rsidRDefault="0012308A" w:rsidP="00A5114F">
            <w:pPr>
              <w:jc w:val="left"/>
              <w:rPr>
                <w:rFonts w:ascii="宋体" w:eastAsia="宋体" w:hAnsi="宋体" w:cs="宋体" w:hint="default"/>
                <w:sz w:val="18"/>
                <w:szCs w:val="18"/>
              </w:rPr>
            </w:pPr>
            <w:r>
              <w:rPr>
                <w:rFonts w:ascii="宋体" w:eastAsia="宋体" w:hAnsi="宋体" w:cs="宋体"/>
                <w:sz w:val="18"/>
                <w:szCs w:val="18"/>
              </w:rPr>
              <w:t>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211</w:t>
            </w:r>
          </w:p>
        </w:tc>
        <w:tc>
          <w:tcPr>
            <w:tcW w:w="120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违规举办大型活动</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4.法律、行政法规另有规定的。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第33条  违法行为轻微并及时改</w:t>
            </w:r>
            <w:r>
              <w:rPr>
                <w:rFonts w:ascii="宋体" w:eastAsia="宋体" w:hAnsi="宋体" w:cs="宋体"/>
                <w:color w:val="000000"/>
                <w:kern w:val="0"/>
                <w:sz w:val="18"/>
                <w:szCs w:val="18"/>
                <w:lang w:bidi="ar"/>
              </w:rPr>
              <w:lastRenderedPageBreak/>
              <w:t xml:space="preserve">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【法律】《中华人民共和国治安管理处罚法》（2005年8月28日通过，2012年10月26日修订）</w:t>
            </w:r>
            <w:r>
              <w:rPr>
                <w:rFonts w:ascii="宋体" w:eastAsia="宋体" w:hAnsi="宋体" w:cs="宋体"/>
                <w:color w:val="000000"/>
                <w:kern w:val="0"/>
                <w:sz w:val="18"/>
                <w:szCs w:val="18"/>
                <w:lang w:bidi="ar"/>
              </w:rPr>
              <w:br/>
              <w:t>第38条：举办文化、体育等大型群众性活动，违反有关规定，有发生安全事故危险的，责令停止活动，立即疏散；对组织者处五日以上十日以下拘留，并处二百元以上五百元以下罚款；情节较轻的，处五日以下拘留或者五百元以下罚款。</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212</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未获公安许可擅自经营</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2.主动停止经营，未获利的；</w:t>
            </w:r>
            <w:r>
              <w:rPr>
                <w:rFonts w:ascii="宋体" w:eastAsia="宋体" w:hAnsi="宋体" w:cs="宋体"/>
                <w:color w:val="000000"/>
                <w:kern w:val="0"/>
                <w:sz w:val="18"/>
                <w:szCs w:val="18"/>
                <w:lang w:bidi="ar"/>
              </w:rPr>
              <w:br/>
              <w:t>3.初次违法且危害后果轻微并及时改正，</w:t>
            </w:r>
            <w:r>
              <w:rPr>
                <w:rFonts w:ascii="宋体" w:eastAsia="宋体" w:hAnsi="宋体" w:cs="宋体"/>
                <w:color w:val="000000"/>
                <w:kern w:val="0"/>
                <w:sz w:val="18"/>
                <w:szCs w:val="18"/>
                <w:lang w:bidi="ar"/>
              </w:rPr>
              <w:lastRenderedPageBreak/>
              <w:t>或者初次违法，经营时间较短且规模较小的；</w:t>
            </w:r>
            <w:r>
              <w:rPr>
                <w:rFonts w:ascii="宋体" w:eastAsia="宋体" w:hAnsi="宋体" w:cs="宋体"/>
                <w:color w:val="000000"/>
                <w:kern w:val="0"/>
                <w:sz w:val="18"/>
                <w:szCs w:val="18"/>
                <w:lang w:bidi="ar"/>
              </w:rPr>
              <w:br/>
              <w:t>4.有证据足以证明没有主观过错的；</w:t>
            </w:r>
            <w:r>
              <w:rPr>
                <w:rFonts w:ascii="宋体" w:eastAsia="宋体" w:hAnsi="宋体" w:cs="宋体"/>
                <w:color w:val="000000"/>
                <w:kern w:val="0"/>
                <w:sz w:val="18"/>
                <w:szCs w:val="18"/>
                <w:lang w:bidi="ar"/>
              </w:rPr>
              <w:br/>
              <w:t>5.法律、行政法规规定不予处罚的。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【法律】《中华人民共和国治安管理处罚法》（2005年8月28日通过，2012年10月26日修订）</w:t>
            </w:r>
            <w:r>
              <w:rPr>
                <w:rFonts w:ascii="宋体" w:eastAsia="宋体" w:hAnsi="宋体" w:cs="宋体"/>
                <w:color w:val="000000"/>
                <w:kern w:val="0"/>
                <w:sz w:val="18"/>
                <w:szCs w:val="18"/>
                <w:lang w:bidi="ar"/>
              </w:rPr>
              <w:br/>
              <w:t>第54条第1款第3项：有下列行</w:t>
            </w:r>
            <w:r>
              <w:rPr>
                <w:rFonts w:ascii="宋体" w:eastAsia="宋体" w:hAnsi="宋体" w:cs="宋体"/>
                <w:color w:val="000000"/>
                <w:kern w:val="0"/>
                <w:sz w:val="18"/>
                <w:szCs w:val="18"/>
                <w:lang w:bidi="ar"/>
              </w:rPr>
              <w:lastRenderedPageBreak/>
              <w:t xml:space="preserve">为之一的，处十日以上十五日以下拘留，并处五百元以上一千元以下罚款；情节较轻的，处五日以下拘留或者五百元以下罚款：  </w:t>
            </w:r>
            <w:r>
              <w:rPr>
                <w:rFonts w:ascii="宋体" w:eastAsia="宋体" w:hAnsi="宋体" w:cs="宋体"/>
                <w:color w:val="000000"/>
                <w:kern w:val="0"/>
                <w:sz w:val="18"/>
                <w:szCs w:val="18"/>
                <w:lang w:bidi="ar"/>
              </w:rPr>
              <w:br/>
              <w:t xml:space="preserve">   （三）未经许可，擅自经营按照国家规定需要由公安机关许可的行业的。</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213</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娱乐场所设施不符合规定</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第33条：违法行为轻微并及时改正，没有造成危害后果的，不予行政处罚。初次违法且危害后果轻微</w:t>
            </w:r>
            <w:r>
              <w:rPr>
                <w:rFonts w:ascii="宋体" w:eastAsia="宋体" w:hAnsi="宋体" w:cs="宋体"/>
                <w:color w:val="000000"/>
                <w:kern w:val="0"/>
                <w:sz w:val="18"/>
                <w:szCs w:val="18"/>
                <w:lang w:bidi="ar"/>
              </w:rPr>
              <w:lastRenderedPageBreak/>
              <w:t xml:space="preserve">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【行政法规】《娱乐场所管理条例》（2006年1月29日国务院第458号令，2016年2月6日修订）</w:t>
            </w:r>
            <w:r>
              <w:rPr>
                <w:rFonts w:ascii="宋体" w:eastAsia="宋体" w:hAnsi="宋体" w:cs="宋体"/>
                <w:color w:val="000000"/>
                <w:kern w:val="0"/>
                <w:sz w:val="18"/>
                <w:szCs w:val="18"/>
                <w:lang w:bidi="ar"/>
              </w:rPr>
              <w:br/>
              <w:t xml:space="preserve">第44条第1项：娱乐场所违反本条例规定，有下列情形之一的，由县级公安部门责令改正，给予警告；情节严重的，责令停业整顿1个月至3个月： </w:t>
            </w:r>
            <w:r>
              <w:rPr>
                <w:rFonts w:ascii="宋体" w:eastAsia="宋体" w:hAnsi="宋体" w:cs="宋体"/>
                <w:color w:val="000000"/>
                <w:kern w:val="0"/>
                <w:sz w:val="18"/>
                <w:szCs w:val="18"/>
                <w:lang w:bidi="ar"/>
              </w:rPr>
              <w:br/>
              <w:t xml:space="preserve">   （一）照明设施、包厢、包间的设置以及门窗的使用不符合本条例规定的； </w:t>
            </w:r>
            <w:r>
              <w:rPr>
                <w:rFonts w:ascii="宋体" w:eastAsia="宋体" w:hAnsi="宋体" w:cs="宋体"/>
                <w:color w:val="000000"/>
                <w:kern w:val="0"/>
                <w:sz w:val="18"/>
                <w:szCs w:val="18"/>
                <w:lang w:bidi="ar"/>
              </w:rPr>
              <w:br/>
              <w:t xml:space="preserve">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214</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未按规定安装、使用娱乐场所闭路电视监控设备</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w:t>
            </w:r>
            <w:r>
              <w:rPr>
                <w:rFonts w:ascii="宋体" w:eastAsia="宋体" w:hAnsi="宋体" w:cs="宋体"/>
                <w:color w:val="000000"/>
                <w:kern w:val="0"/>
                <w:sz w:val="18"/>
                <w:szCs w:val="18"/>
                <w:lang w:bidi="ar"/>
              </w:rPr>
              <w:lastRenderedPageBreak/>
              <w:t xml:space="preserve">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【行政法规】《娱乐场所管理条例》（2006年1月29日国务院第458号令，2016年2月6日修订）</w:t>
            </w:r>
            <w:r>
              <w:rPr>
                <w:rFonts w:ascii="宋体" w:eastAsia="宋体" w:hAnsi="宋体" w:cs="宋体"/>
                <w:color w:val="000000"/>
                <w:kern w:val="0"/>
                <w:sz w:val="18"/>
                <w:szCs w:val="18"/>
                <w:lang w:bidi="ar"/>
              </w:rPr>
              <w:br/>
              <w:t>第44条第2项：娱乐场所违反本条例规定，有下列情形之一的，由</w:t>
            </w:r>
            <w:r>
              <w:rPr>
                <w:rFonts w:ascii="宋体" w:eastAsia="宋体" w:hAnsi="宋体" w:cs="宋体"/>
                <w:color w:val="000000"/>
                <w:kern w:val="0"/>
                <w:sz w:val="18"/>
                <w:szCs w:val="18"/>
                <w:lang w:bidi="ar"/>
              </w:rPr>
              <w:lastRenderedPageBreak/>
              <w:t xml:space="preserve">县级公安部门责令改正，给予警告；情节严重的，责令停业整顿1个月至3个月：  </w:t>
            </w:r>
            <w:r>
              <w:rPr>
                <w:rFonts w:ascii="宋体" w:eastAsia="宋体" w:hAnsi="宋体" w:cs="宋体"/>
                <w:color w:val="000000"/>
                <w:kern w:val="0"/>
                <w:sz w:val="18"/>
                <w:szCs w:val="18"/>
                <w:lang w:bidi="ar"/>
              </w:rPr>
              <w:br/>
              <w:t xml:space="preserve">   （二）未按照本条例规定安装闭路电视监控设备或者中断使用的； </w:t>
            </w:r>
            <w:r>
              <w:rPr>
                <w:rFonts w:ascii="宋体" w:eastAsia="宋体" w:hAnsi="宋体" w:cs="宋体"/>
                <w:color w:val="000000"/>
                <w:kern w:val="0"/>
                <w:sz w:val="18"/>
                <w:szCs w:val="18"/>
                <w:lang w:bidi="ar"/>
              </w:rPr>
              <w:br/>
              <w:t xml:space="preserve">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215</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删改、未按规定留存娱乐场所监控录像资料</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第33条：违法行为轻微并及时改正，没有造成危害后果的，不予行政处罚。初次违法且危害后果轻微</w:t>
            </w:r>
            <w:r>
              <w:rPr>
                <w:rFonts w:ascii="宋体" w:eastAsia="宋体" w:hAnsi="宋体" w:cs="宋体"/>
                <w:color w:val="000000"/>
                <w:kern w:val="0"/>
                <w:sz w:val="18"/>
                <w:szCs w:val="18"/>
                <w:lang w:bidi="ar"/>
              </w:rPr>
              <w:lastRenderedPageBreak/>
              <w:t xml:space="preserve">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【行政法规】《娱乐场所管理条例》（2006年1月29日国务院第458号令，2016年2月6日修订）</w:t>
            </w:r>
            <w:r>
              <w:rPr>
                <w:rFonts w:ascii="宋体" w:eastAsia="宋体" w:hAnsi="宋体" w:cs="宋体"/>
                <w:color w:val="000000"/>
                <w:kern w:val="0"/>
                <w:sz w:val="18"/>
                <w:szCs w:val="18"/>
                <w:lang w:bidi="ar"/>
              </w:rPr>
              <w:br/>
              <w:t xml:space="preserve">第44条第3项：娱乐场所违反本条例规定，有下列情形之一的，由县级公安部门责令改正，给予警告；情节严重的，责令停业整顿1个月至3个月：  </w:t>
            </w:r>
            <w:r>
              <w:rPr>
                <w:rFonts w:ascii="宋体" w:eastAsia="宋体" w:hAnsi="宋体" w:cs="宋体"/>
                <w:color w:val="000000"/>
                <w:kern w:val="0"/>
                <w:sz w:val="18"/>
                <w:szCs w:val="18"/>
                <w:lang w:bidi="ar"/>
              </w:rPr>
              <w:br/>
              <w:t xml:space="preserve">   （三）未按照本条例规定留存监控录像资料或者删改监控录像资料的； </w:t>
            </w:r>
            <w:r>
              <w:rPr>
                <w:rFonts w:ascii="宋体" w:eastAsia="宋体" w:hAnsi="宋体" w:cs="宋体"/>
                <w:color w:val="000000"/>
                <w:kern w:val="0"/>
                <w:sz w:val="18"/>
                <w:szCs w:val="18"/>
                <w:lang w:bidi="ar"/>
              </w:rPr>
              <w:br/>
              <w:t xml:space="preserve">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216</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未按规定配备娱乐场所安全检查设备</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w:t>
            </w:r>
            <w:r>
              <w:rPr>
                <w:rFonts w:ascii="宋体" w:eastAsia="宋体" w:hAnsi="宋体" w:cs="宋体"/>
                <w:color w:val="000000"/>
                <w:kern w:val="0"/>
                <w:sz w:val="18"/>
                <w:szCs w:val="18"/>
                <w:lang w:bidi="ar"/>
              </w:rPr>
              <w:lastRenderedPageBreak/>
              <w:t xml:space="preserve">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【行政法规】《娱乐场所管理条例》（2006年1月29日国务院第458号令，2016年2月6日修订）</w:t>
            </w:r>
            <w:r>
              <w:rPr>
                <w:rFonts w:ascii="宋体" w:eastAsia="宋体" w:hAnsi="宋体" w:cs="宋体"/>
                <w:color w:val="000000"/>
                <w:kern w:val="0"/>
                <w:sz w:val="18"/>
                <w:szCs w:val="18"/>
                <w:lang w:bidi="ar"/>
              </w:rPr>
              <w:br/>
              <w:t>第44条第4项：娱乐场所违反本条例规定，有下列情形之一的，由</w:t>
            </w:r>
            <w:r>
              <w:rPr>
                <w:rFonts w:ascii="宋体" w:eastAsia="宋体" w:hAnsi="宋体" w:cs="宋体"/>
                <w:color w:val="000000"/>
                <w:kern w:val="0"/>
                <w:sz w:val="18"/>
                <w:szCs w:val="18"/>
                <w:lang w:bidi="ar"/>
              </w:rPr>
              <w:lastRenderedPageBreak/>
              <w:t xml:space="preserve">县级公安部门责令改正，给予警告；情节严重的，责令停业整顿1个月至3个月： </w:t>
            </w:r>
            <w:r>
              <w:rPr>
                <w:rFonts w:ascii="宋体" w:eastAsia="宋体" w:hAnsi="宋体" w:cs="宋体"/>
                <w:color w:val="000000"/>
                <w:kern w:val="0"/>
                <w:sz w:val="18"/>
                <w:szCs w:val="18"/>
                <w:lang w:bidi="ar"/>
              </w:rPr>
              <w:br/>
              <w:t xml:space="preserve">   （四）未按照本条例规定配备安全检查设备或者未对进入营业场所的人员进行安全检查的； </w:t>
            </w:r>
            <w:r>
              <w:rPr>
                <w:rFonts w:ascii="宋体" w:eastAsia="宋体" w:hAnsi="宋体" w:cs="宋体"/>
                <w:color w:val="000000"/>
                <w:kern w:val="0"/>
                <w:sz w:val="18"/>
                <w:szCs w:val="18"/>
                <w:lang w:bidi="ar"/>
              </w:rPr>
              <w:br/>
              <w:t xml:space="preserve">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217</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未对进入娱乐场所人员进行安全检查</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第33条：违法行为轻微并及时改正，没有造成危害后果的，不予行政处罚。初次违法且危害后果轻微</w:t>
            </w:r>
            <w:r>
              <w:rPr>
                <w:rFonts w:ascii="宋体" w:eastAsia="宋体" w:hAnsi="宋体" w:cs="宋体"/>
                <w:color w:val="000000"/>
                <w:kern w:val="0"/>
                <w:sz w:val="18"/>
                <w:szCs w:val="18"/>
                <w:lang w:bidi="ar"/>
              </w:rPr>
              <w:lastRenderedPageBreak/>
              <w:t xml:space="preserve">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【行政法规】《娱乐场所管理条例》（2006年1月29日国务院第458号令，2016年2月6日修订）</w:t>
            </w:r>
            <w:r>
              <w:rPr>
                <w:rFonts w:ascii="宋体" w:eastAsia="宋体" w:hAnsi="宋体" w:cs="宋体"/>
                <w:color w:val="000000"/>
                <w:kern w:val="0"/>
                <w:sz w:val="18"/>
                <w:szCs w:val="18"/>
                <w:lang w:bidi="ar"/>
              </w:rPr>
              <w:br/>
              <w:t xml:space="preserve">第44条第4项：娱乐场所违反本条例规定，有下列情形之一的，由县级公安部门责令改正，给予警告；情节严重的，责令停业整顿1个月至3个月： </w:t>
            </w:r>
            <w:r>
              <w:rPr>
                <w:rFonts w:ascii="宋体" w:eastAsia="宋体" w:hAnsi="宋体" w:cs="宋体"/>
                <w:color w:val="000000"/>
                <w:kern w:val="0"/>
                <w:sz w:val="18"/>
                <w:szCs w:val="18"/>
                <w:lang w:bidi="ar"/>
              </w:rPr>
              <w:br/>
              <w:t xml:space="preserve">   （四）未按照本条例规定配备安全检查设备或者未对进入营业场所的人员进行安全检查的；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218</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未按规定配备娱乐场所保安人员</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【行政法规】《娱乐场所管理条例》（2006年1月29日国务院第458号令，2016年2月6日修订）</w:t>
            </w:r>
            <w:r>
              <w:rPr>
                <w:rFonts w:ascii="宋体" w:eastAsia="宋体" w:hAnsi="宋体" w:cs="宋体"/>
                <w:color w:val="000000"/>
                <w:kern w:val="0"/>
                <w:sz w:val="18"/>
                <w:szCs w:val="18"/>
                <w:lang w:bidi="ar"/>
              </w:rPr>
              <w:br/>
              <w:t>第44条第5项：娱乐场所违反本条例规定，有下列情形之一的，由县级公安部门责令改正，给予警</w:t>
            </w:r>
            <w:r>
              <w:rPr>
                <w:rFonts w:ascii="宋体" w:eastAsia="宋体" w:hAnsi="宋体" w:cs="宋体"/>
                <w:color w:val="000000"/>
                <w:kern w:val="0"/>
                <w:sz w:val="18"/>
                <w:szCs w:val="18"/>
                <w:lang w:bidi="ar"/>
              </w:rPr>
              <w:lastRenderedPageBreak/>
              <w:t xml:space="preserve">告；情节严重的，责令停业整顿1个月至3个月： </w:t>
            </w:r>
            <w:r>
              <w:rPr>
                <w:rFonts w:ascii="宋体" w:eastAsia="宋体" w:hAnsi="宋体" w:cs="宋体"/>
                <w:color w:val="000000"/>
                <w:kern w:val="0"/>
                <w:sz w:val="18"/>
                <w:szCs w:val="18"/>
                <w:lang w:bidi="ar"/>
              </w:rPr>
              <w:br/>
              <w:t xml:space="preserve">   （五）未按照本条例规定配备保安人员的。</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219</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未经审核变更保安服务公司法定代表人</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w:t>
            </w:r>
            <w:r>
              <w:rPr>
                <w:rFonts w:ascii="宋体" w:eastAsia="宋体" w:hAnsi="宋体" w:cs="宋体"/>
                <w:color w:val="000000"/>
                <w:kern w:val="0"/>
                <w:sz w:val="18"/>
                <w:szCs w:val="18"/>
                <w:lang w:bidi="ar"/>
              </w:rPr>
              <w:lastRenderedPageBreak/>
              <w:t xml:space="preserve">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【行政法规】《保安服务管理条例》（2009年10月13日国务院第564号令）</w:t>
            </w:r>
            <w:r>
              <w:rPr>
                <w:rFonts w:ascii="宋体" w:eastAsia="宋体" w:hAnsi="宋体" w:cs="宋体"/>
                <w:color w:val="000000"/>
                <w:kern w:val="0"/>
                <w:sz w:val="18"/>
                <w:szCs w:val="18"/>
                <w:lang w:bidi="ar"/>
              </w:rPr>
              <w:br/>
              <w:t xml:space="preserve">第42条第1款第1项：保安从业单位有下列情形之一的，责令限期改正，给予警告；情节严重的，并处1万元以上5万元以下的罚款；有违法所得的，没收违法所得： </w:t>
            </w:r>
            <w:r>
              <w:rPr>
                <w:rFonts w:ascii="宋体" w:eastAsia="宋体" w:hAnsi="宋体" w:cs="宋体"/>
                <w:color w:val="000000"/>
                <w:kern w:val="0"/>
                <w:sz w:val="18"/>
                <w:szCs w:val="18"/>
                <w:lang w:bidi="ar"/>
              </w:rPr>
              <w:br/>
              <w:t xml:space="preserve">   （一）保安服务公司法定代表人变更未经公安机关审核的； </w:t>
            </w:r>
            <w:r>
              <w:rPr>
                <w:rFonts w:ascii="宋体" w:eastAsia="宋体" w:hAnsi="宋体" w:cs="宋体"/>
                <w:color w:val="000000"/>
                <w:kern w:val="0"/>
                <w:sz w:val="18"/>
                <w:szCs w:val="18"/>
                <w:lang w:bidi="ar"/>
              </w:rPr>
              <w:br/>
              <w:t xml:space="preserve">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220</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未按规定进行自招保安员备案</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w:t>
            </w:r>
            <w:r>
              <w:rPr>
                <w:rFonts w:ascii="宋体" w:eastAsia="宋体" w:hAnsi="宋体" w:cs="宋体"/>
                <w:color w:val="000000"/>
                <w:kern w:val="0"/>
                <w:sz w:val="18"/>
                <w:szCs w:val="18"/>
                <w:lang w:bidi="ar"/>
              </w:rPr>
              <w:lastRenderedPageBreak/>
              <w:t xml:space="preserve">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【行政法规】《保安服务管理条例》（2009年10月13日国务院第564号令）</w:t>
            </w:r>
            <w:r>
              <w:rPr>
                <w:rFonts w:ascii="宋体" w:eastAsia="宋体" w:hAnsi="宋体" w:cs="宋体"/>
                <w:color w:val="000000"/>
                <w:kern w:val="0"/>
                <w:sz w:val="18"/>
                <w:szCs w:val="18"/>
                <w:lang w:bidi="ar"/>
              </w:rPr>
              <w:br/>
              <w:t xml:space="preserve">第42条第1款第2项：保安从业单位有下列情形之一的，责令限期改正，给予警告；情节严重的，并处1万元以上5万元以下的罚款；有违法所得的，没收违法所得： </w:t>
            </w:r>
            <w:r>
              <w:rPr>
                <w:rFonts w:ascii="宋体" w:eastAsia="宋体" w:hAnsi="宋体" w:cs="宋体"/>
                <w:color w:val="000000"/>
                <w:kern w:val="0"/>
                <w:sz w:val="18"/>
                <w:szCs w:val="18"/>
                <w:lang w:bidi="ar"/>
              </w:rPr>
              <w:br/>
              <w:t xml:space="preserve">   （二）未按照本条例的规定进</w:t>
            </w:r>
            <w:r>
              <w:rPr>
                <w:rFonts w:ascii="宋体" w:eastAsia="宋体" w:hAnsi="宋体" w:cs="宋体"/>
                <w:color w:val="000000"/>
                <w:kern w:val="0"/>
                <w:sz w:val="18"/>
                <w:szCs w:val="18"/>
                <w:lang w:bidi="ar"/>
              </w:rPr>
              <w:lastRenderedPageBreak/>
              <w:t xml:space="preserve">行备案或者撤销备案的； </w:t>
            </w:r>
            <w:r>
              <w:rPr>
                <w:rFonts w:ascii="宋体" w:eastAsia="宋体" w:hAnsi="宋体" w:cs="宋体"/>
                <w:color w:val="000000"/>
                <w:kern w:val="0"/>
                <w:sz w:val="18"/>
                <w:szCs w:val="18"/>
                <w:lang w:bidi="ar"/>
              </w:rPr>
              <w:br/>
              <w:t xml:space="preserve">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221</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超范围开展保安服务</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【行政法规】《保安服务管理条例》（2009年10月13日国务院第564号令）</w:t>
            </w:r>
            <w:r>
              <w:rPr>
                <w:rFonts w:ascii="宋体" w:eastAsia="宋体" w:hAnsi="宋体" w:cs="宋体"/>
                <w:color w:val="000000"/>
                <w:kern w:val="0"/>
                <w:sz w:val="18"/>
                <w:szCs w:val="18"/>
                <w:lang w:bidi="ar"/>
              </w:rPr>
              <w:br/>
              <w:t xml:space="preserve">第42条第1款第3项：保安从业单位有下列情形之一的，责令限期改正，给予警告；情节严重的，并处1万元以上5万元以下的罚款；有违法所得的，没收违法所得：  </w:t>
            </w:r>
            <w:r>
              <w:rPr>
                <w:rFonts w:ascii="宋体" w:eastAsia="宋体" w:hAnsi="宋体" w:cs="宋体"/>
                <w:color w:val="000000"/>
                <w:kern w:val="0"/>
                <w:sz w:val="18"/>
                <w:szCs w:val="18"/>
                <w:lang w:bidi="ar"/>
              </w:rPr>
              <w:br/>
              <w:t xml:space="preserve">   （三）自行招用保安员的单位在本单位以外或者物业管理区域以外开展保安服务的；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222</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未按规定进行保安员培训</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w:t>
            </w:r>
            <w:r>
              <w:rPr>
                <w:rFonts w:ascii="宋体" w:eastAsia="宋体" w:hAnsi="宋体" w:cs="宋体"/>
                <w:color w:val="000000"/>
                <w:kern w:val="0"/>
                <w:sz w:val="18"/>
                <w:szCs w:val="18"/>
                <w:lang w:bidi="ar"/>
              </w:rPr>
              <w:lastRenderedPageBreak/>
              <w:t>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【行政法规】《保安服务管理条例》（2009年10月13日国务院第564号令）</w:t>
            </w:r>
            <w:r>
              <w:rPr>
                <w:rFonts w:ascii="宋体" w:eastAsia="宋体" w:hAnsi="宋体" w:cs="宋体"/>
                <w:color w:val="000000"/>
                <w:kern w:val="0"/>
                <w:sz w:val="18"/>
                <w:szCs w:val="18"/>
                <w:lang w:bidi="ar"/>
              </w:rPr>
              <w:br/>
              <w:t>第47条：保安培训单位未按照保安员培训教学大纲的规定进行培训的，责令限期改正，给予警告；情节严重的，并处1万元以上5万元以下的罚款；以保安培训为名进行诈骗活动的，依法给予治安管理处罚；构成犯罪的，依法追究刑事责任。</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223</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未落实重点目标反恐防范应对措施</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1.违法行为轻微并及时改正，没有造成危害后果的；</w:t>
            </w:r>
            <w:r>
              <w:rPr>
                <w:rFonts w:ascii="宋体" w:eastAsia="宋体" w:hAnsi="宋体" w:cs="宋体"/>
                <w:color w:val="000000"/>
                <w:kern w:val="0"/>
                <w:sz w:val="18"/>
                <w:szCs w:val="18"/>
                <w:lang w:bidi="ar"/>
              </w:rPr>
              <w:br/>
              <w:t>2.初次违法且危害后果轻微并及时改正的；</w:t>
            </w:r>
            <w:r>
              <w:rPr>
                <w:rFonts w:ascii="宋体" w:eastAsia="宋体" w:hAnsi="宋体" w:cs="宋体"/>
                <w:color w:val="000000"/>
                <w:kern w:val="0"/>
                <w:sz w:val="18"/>
                <w:szCs w:val="18"/>
                <w:lang w:bidi="ar"/>
              </w:rPr>
              <w:br/>
              <w:t>3.有证据足以证明没有主观过错的；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w:t>
            </w:r>
            <w:r>
              <w:rPr>
                <w:rFonts w:ascii="宋体" w:eastAsia="宋体" w:hAnsi="宋体" w:cs="宋体"/>
                <w:color w:val="000000"/>
                <w:kern w:val="0"/>
                <w:sz w:val="18"/>
                <w:szCs w:val="18"/>
                <w:lang w:bidi="ar"/>
              </w:rPr>
              <w:lastRenderedPageBreak/>
              <w:t xml:space="preserve">人进行教育。 </w:t>
            </w:r>
            <w:r>
              <w:rPr>
                <w:rFonts w:ascii="宋体" w:eastAsia="宋体" w:hAnsi="宋体" w:cs="宋体"/>
                <w:color w:val="000000"/>
                <w:kern w:val="0"/>
                <w:sz w:val="18"/>
                <w:szCs w:val="18"/>
                <w:lang w:bidi="ar"/>
              </w:rPr>
              <w:br/>
              <w:t>【法律】《中华人民共和国反恐怖主义法》（2015年12月27日通过，2018年4月27日修订）</w:t>
            </w:r>
            <w:r>
              <w:rPr>
                <w:rFonts w:ascii="宋体" w:eastAsia="宋体" w:hAnsi="宋体" w:cs="宋体"/>
                <w:color w:val="000000"/>
                <w:kern w:val="0"/>
                <w:sz w:val="18"/>
                <w:szCs w:val="18"/>
                <w:lang w:bidi="ar"/>
              </w:rPr>
              <w:br/>
              <w:t xml:space="preserve">第88条第1款：防范恐怖袭击重点目标的管理、营运单位违反本法规定，有下列情形之一的，由公安机关给予警告，并责令改正；拒不改正的，处十万元以下罚款，并对其直接负责的主管人员和其他直接责任人员处一万元以下罚款： </w:t>
            </w:r>
            <w:r>
              <w:rPr>
                <w:rFonts w:ascii="宋体" w:eastAsia="宋体" w:hAnsi="宋体" w:cs="宋体"/>
                <w:color w:val="000000"/>
                <w:kern w:val="0"/>
                <w:sz w:val="18"/>
                <w:szCs w:val="18"/>
                <w:lang w:bidi="ar"/>
              </w:rPr>
              <w:br/>
              <w:t xml:space="preserve">   （一）未制定防范和应对处置恐怖活动的预案、措施的； </w:t>
            </w:r>
            <w:r>
              <w:rPr>
                <w:rFonts w:ascii="宋体" w:eastAsia="宋体" w:hAnsi="宋体" w:cs="宋体"/>
                <w:color w:val="000000"/>
                <w:kern w:val="0"/>
                <w:sz w:val="18"/>
                <w:szCs w:val="18"/>
                <w:lang w:bidi="ar"/>
              </w:rPr>
              <w:br/>
              <w:t xml:space="preserve">   （二）未建立反恐怖主义工作专项经费保障制度，或者未配备防范和处置设备、设施的； </w:t>
            </w:r>
            <w:r>
              <w:rPr>
                <w:rFonts w:ascii="宋体" w:eastAsia="宋体" w:hAnsi="宋体" w:cs="宋体"/>
                <w:color w:val="000000"/>
                <w:kern w:val="0"/>
                <w:sz w:val="18"/>
                <w:szCs w:val="18"/>
                <w:lang w:bidi="ar"/>
              </w:rPr>
              <w:br/>
              <w:t xml:space="preserve">   （三）未落实工作机构或者责任人员的； </w:t>
            </w:r>
            <w:r>
              <w:rPr>
                <w:rFonts w:ascii="宋体" w:eastAsia="宋体" w:hAnsi="宋体" w:cs="宋体"/>
                <w:color w:val="000000"/>
                <w:kern w:val="0"/>
                <w:sz w:val="18"/>
                <w:szCs w:val="18"/>
                <w:lang w:bidi="ar"/>
              </w:rPr>
              <w:br/>
              <w:t xml:space="preserve">   （四）未对重要岗位人员进行安全背景审查，或者未将有不适合情形的人员调整工作岗位的； </w:t>
            </w:r>
            <w:r>
              <w:rPr>
                <w:rFonts w:ascii="宋体" w:eastAsia="宋体" w:hAnsi="宋体" w:cs="宋体"/>
                <w:color w:val="000000"/>
                <w:kern w:val="0"/>
                <w:sz w:val="18"/>
                <w:szCs w:val="18"/>
                <w:lang w:bidi="ar"/>
              </w:rPr>
              <w:br/>
              <w:t xml:space="preserve">   （五）对公共交通运输工具未依照规定配备安保人员和相应设备、设施的； </w:t>
            </w:r>
            <w:r>
              <w:rPr>
                <w:rFonts w:ascii="宋体" w:eastAsia="宋体" w:hAnsi="宋体" w:cs="宋体"/>
                <w:color w:val="000000"/>
                <w:kern w:val="0"/>
                <w:sz w:val="18"/>
                <w:szCs w:val="18"/>
                <w:lang w:bidi="ar"/>
              </w:rPr>
              <w:br/>
              <w:t xml:space="preserve">   （六）未建立公共安全视频图像信息系统值班监看、信息保存使</w:t>
            </w:r>
            <w:r>
              <w:rPr>
                <w:rFonts w:ascii="宋体" w:eastAsia="宋体" w:hAnsi="宋体" w:cs="宋体"/>
                <w:color w:val="000000"/>
                <w:kern w:val="0"/>
                <w:sz w:val="18"/>
                <w:szCs w:val="18"/>
                <w:lang w:bidi="ar"/>
              </w:rPr>
              <w:lastRenderedPageBreak/>
              <w:t xml:space="preserve">用、运行维护等管理制度的。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224</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违规停放机动车</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1.非严管街（路段）违法行为轻微并及时改正，没有妨碍交通的；</w:t>
            </w:r>
            <w:r>
              <w:rPr>
                <w:rFonts w:ascii="宋体" w:eastAsia="宋体" w:hAnsi="宋体" w:cs="宋体"/>
                <w:color w:val="000000"/>
                <w:kern w:val="0"/>
                <w:sz w:val="18"/>
                <w:szCs w:val="18"/>
                <w:lang w:bidi="ar"/>
              </w:rPr>
              <w:br/>
              <w:t>2.法律、行政法规规定不予处罚的。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w:t>
            </w:r>
            <w:r>
              <w:rPr>
                <w:rFonts w:ascii="宋体" w:eastAsia="宋体" w:hAnsi="宋体" w:cs="宋体"/>
                <w:color w:val="000000"/>
                <w:kern w:val="0"/>
                <w:sz w:val="18"/>
                <w:szCs w:val="18"/>
                <w:lang w:bidi="ar"/>
              </w:rPr>
              <w:lastRenderedPageBreak/>
              <w:t xml:space="preserve">行政处罚的，行政机关应当对当事人进行教育。 </w:t>
            </w:r>
            <w:r>
              <w:rPr>
                <w:rFonts w:ascii="宋体" w:eastAsia="宋体" w:hAnsi="宋体" w:cs="宋体"/>
                <w:color w:val="000000"/>
                <w:kern w:val="0"/>
                <w:sz w:val="18"/>
                <w:szCs w:val="18"/>
                <w:lang w:bidi="ar"/>
              </w:rPr>
              <w:br/>
              <w:t>【法律】《中华人民共和国道路交通安全法》（2003年10月28日通过，2011年4月22修订）</w:t>
            </w:r>
            <w:r>
              <w:rPr>
                <w:rFonts w:ascii="宋体" w:eastAsia="宋体" w:hAnsi="宋体" w:cs="宋体"/>
                <w:color w:val="000000"/>
                <w:kern w:val="0"/>
                <w:sz w:val="18"/>
                <w:szCs w:val="18"/>
                <w:lang w:bidi="ar"/>
              </w:rPr>
              <w:br/>
              <w:t xml:space="preserve">第93条第1、2款：对违反道路交通安全法律、法规关于机动车停放、临时停车规定的，可以指出违法行为，并予以口头警告，令其立即驶离。 </w:t>
            </w:r>
            <w:r>
              <w:rPr>
                <w:rFonts w:ascii="宋体" w:eastAsia="宋体" w:hAnsi="宋体" w:cs="宋体"/>
                <w:color w:val="000000"/>
                <w:kern w:val="0"/>
                <w:sz w:val="18"/>
                <w:szCs w:val="18"/>
                <w:lang w:bidi="ar"/>
              </w:rPr>
              <w:br/>
              <w:t xml:space="preserve">   机动车驾驶人不在现场或者虽在现场但拒绝立即驶离，妨碍其他车辆、行人通行的，处二十元以上二百元以下罚款，并可以将该机动车拖移至不妨碍交通的地点或者公安机关交通管理部门指定的地点停放。公安机关交通管理部门拖车不得向当事人收取费用，并应当及时告知当事人停放地点。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225</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未放置机动车检验合格标志、保险标志</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1.经系统查询机动车已检验合格或者能够提供电子、纸质证明的；</w:t>
            </w:r>
            <w:r>
              <w:rPr>
                <w:rFonts w:ascii="宋体" w:eastAsia="宋体" w:hAnsi="宋体" w:cs="宋体"/>
                <w:color w:val="000000"/>
                <w:kern w:val="0"/>
                <w:sz w:val="18"/>
                <w:szCs w:val="18"/>
                <w:lang w:bidi="ar"/>
              </w:rPr>
              <w:br/>
              <w:t>2.经系统查询机动车已交纳交强险或者能够提供电子、纸质证明的；</w:t>
            </w:r>
            <w:r>
              <w:rPr>
                <w:rFonts w:ascii="宋体" w:eastAsia="宋体" w:hAnsi="宋体" w:cs="宋体"/>
                <w:color w:val="000000"/>
                <w:kern w:val="0"/>
                <w:sz w:val="18"/>
                <w:szCs w:val="18"/>
                <w:lang w:bidi="ar"/>
              </w:rPr>
              <w:br/>
              <w:t>3.法律、行政法规规定不予处罚的。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【法律】《中华人民共和国道路交通安全法》（2003年10月28日通过，2011年4月22修订）</w:t>
            </w:r>
            <w:r>
              <w:rPr>
                <w:rFonts w:ascii="宋体" w:eastAsia="宋体" w:hAnsi="宋体" w:cs="宋体"/>
                <w:color w:val="000000"/>
                <w:kern w:val="0"/>
                <w:sz w:val="18"/>
                <w:szCs w:val="18"/>
                <w:lang w:bidi="ar"/>
              </w:rPr>
              <w:br/>
              <w:t>第95条第1款：上道路行驶的机动车未悬挂机动车号牌，未放置检验合格标志、保险标志，或者未随</w:t>
            </w:r>
            <w:r>
              <w:rPr>
                <w:rFonts w:ascii="宋体" w:eastAsia="宋体" w:hAnsi="宋体" w:cs="宋体"/>
                <w:color w:val="000000"/>
                <w:kern w:val="0"/>
                <w:sz w:val="18"/>
                <w:szCs w:val="18"/>
                <w:lang w:bidi="ar"/>
              </w:rPr>
              <w:lastRenderedPageBreak/>
              <w:t>车携带行驶证、驾驶证的，公安机关交通管理部门应当扣留机动车，通知当事人提供相应的牌证、标志或者补办相应手续，并可以依照本法第九十条的规定予以处罚。当事人提供相应的牌证、标志或者补办相应手续的，应当及时退还机动车。</w:t>
            </w:r>
            <w:r>
              <w:rPr>
                <w:rFonts w:ascii="宋体" w:eastAsia="宋体" w:hAnsi="宋体" w:cs="宋体"/>
                <w:color w:val="000000"/>
                <w:kern w:val="0"/>
                <w:sz w:val="18"/>
                <w:szCs w:val="18"/>
                <w:lang w:bidi="ar"/>
              </w:rPr>
              <w:br/>
              <w:t>第90条：机动车驾驶人违反道路交通安全法律、法规关于道路通行规定的，处警告或者二十元以上二百元以下罚款。本法另有规定的，依照规定处罚。</w:t>
            </w:r>
            <w:r>
              <w:rPr>
                <w:rFonts w:ascii="宋体" w:eastAsia="宋体" w:hAnsi="宋体" w:cs="宋体"/>
                <w:color w:val="000000"/>
                <w:kern w:val="0"/>
                <w:sz w:val="18"/>
                <w:szCs w:val="18"/>
                <w:lang w:bidi="ar"/>
              </w:rPr>
              <w:br/>
              <w:t>【行政法规】《机动车交通事故责任强制保险条例》（2006年3月21日国务院第462号令，2019年3月2日修订）</w:t>
            </w:r>
            <w:r>
              <w:rPr>
                <w:rFonts w:ascii="宋体" w:eastAsia="宋体" w:hAnsi="宋体" w:cs="宋体"/>
                <w:color w:val="000000"/>
                <w:kern w:val="0"/>
                <w:sz w:val="18"/>
                <w:szCs w:val="18"/>
                <w:lang w:bidi="ar"/>
              </w:rPr>
              <w:br/>
              <w:t xml:space="preserve">第39条第1款：上道路行驶的机动车未放置保险标志的，公安机关交通管理部门应当扣留机动车，通知当事人提供保险标志或者补办相应手续，可以处警告或者20元以上200元以下罚款。 </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A5114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226</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未随车携带驾驶证</w:t>
            </w:r>
          </w:p>
        </w:tc>
        <w:tc>
          <w:tcPr>
            <w:tcW w:w="3490" w:type="dxa"/>
            <w:vAlign w:val="center"/>
          </w:tcPr>
          <w:p w:rsidR="0012308A" w:rsidRDefault="0012308A">
            <w:pPr>
              <w:spacing w:after="240"/>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1.经系统查询具有驾驶证或者出示电子驾驶证的；</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2.法律、行政法规规定不予处罚的。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【法律】《中华人民共和国行政处罚法》（1996年3月17日通过，2021年1月22日修订）</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【法律】《中华人民共和国道路交通安全法》（2003年10月28日</w:t>
            </w:r>
            <w:r>
              <w:rPr>
                <w:rFonts w:ascii="宋体" w:eastAsia="宋体" w:hAnsi="宋体" w:cs="宋体"/>
                <w:color w:val="000000"/>
                <w:kern w:val="0"/>
                <w:sz w:val="18"/>
                <w:szCs w:val="18"/>
                <w:lang w:bidi="ar"/>
              </w:rPr>
              <w:lastRenderedPageBreak/>
              <w:t>通过，2011年4月22修订）</w:t>
            </w:r>
            <w:r>
              <w:rPr>
                <w:rFonts w:ascii="宋体" w:eastAsia="宋体" w:hAnsi="宋体" w:cs="宋体"/>
                <w:color w:val="000000"/>
                <w:kern w:val="0"/>
                <w:sz w:val="18"/>
                <w:szCs w:val="18"/>
                <w:lang w:bidi="ar"/>
              </w:rPr>
              <w:br/>
              <w:t>第95条第1款：上道路行驶的机动车未悬挂机动车号牌，未放置检验合格标志、保险标志，或者未随车携带行驶证、驾驶证的，公安机关交通管理部门应当扣留机动车，通知当事人提供相应的牌证、标志或者补办相应手续，并可以依照本法第九十条的规定予以处罚。当事人提供相应的牌证、标志或者补办相应手续的，应当及时退还机动车。</w:t>
            </w:r>
            <w:r>
              <w:rPr>
                <w:rFonts w:ascii="宋体" w:eastAsia="宋体" w:hAnsi="宋体" w:cs="宋体"/>
                <w:color w:val="000000"/>
                <w:kern w:val="0"/>
                <w:sz w:val="18"/>
                <w:szCs w:val="18"/>
                <w:lang w:bidi="ar"/>
              </w:rPr>
              <w:br/>
              <w:t>第90条：机动车驾驶人违反道路交通安全法律、法规关于道路通行规定的，处警告或者二十元以上二百元以下罚款。本法另有规定的，依照规定处罚。</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r w:rsidR="0012308A">
        <w:trPr>
          <w:gridAfter w:val="1"/>
          <w:wAfter w:w="13" w:type="dxa"/>
          <w:trHeight w:val="318"/>
        </w:trPr>
        <w:tc>
          <w:tcPr>
            <w:tcW w:w="720" w:type="dxa"/>
            <w:vAlign w:val="center"/>
          </w:tcPr>
          <w:p w:rsidR="0012308A" w:rsidRDefault="0012308A" w:rsidP="000B498F">
            <w:pPr>
              <w:jc w:val="center"/>
              <w:textAlignment w:val="center"/>
              <w:rPr>
                <w:rFonts w:ascii="宋体" w:eastAsia="宋体" w:hAnsi="宋体" w:cs="宋体" w:hint="default"/>
                <w:b/>
                <w:bCs/>
                <w:color w:val="000000"/>
                <w:sz w:val="18"/>
                <w:szCs w:val="18"/>
              </w:rPr>
            </w:pPr>
            <w:r>
              <w:rPr>
                <w:rFonts w:ascii="宋体" w:eastAsia="宋体" w:hAnsi="宋体" w:cs="宋体"/>
                <w:color w:val="000000"/>
                <w:kern w:val="0"/>
                <w:sz w:val="18"/>
                <w:szCs w:val="18"/>
                <w:lang w:bidi="ar"/>
              </w:rPr>
              <w:lastRenderedPageBreak/>
              <w:t>227</w:t>
            </w:r>
          </w:p>
        </w:tc>
        <w:tc>
          <w:tcPr>
            <w:tcW w:w="1200" w:type="dxa"/>
            <w:vAlign w:val="center"/>
          </w:tcPr>
          <w:p w:rsidR="0012308A" w:rsidRDefault="0012308A" w:rsidP="00AA52E8">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公安领域</w:t>
            </w:r>
          </w:p>
        </w:tc>
        <w:tc>
          <w:tcPr>
            <w:tcW w:w="2925"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运输易制毒化学品未携带许可证、备案证明</w:t>
            </w:r>
          </w:p>
        </w:tc>
        <w:tc>
          <w:tcPr>
            <w:tcW w:w="349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有下列情形之一的：</w:t>
            </w:r>
            <w:r>
              <w:rPr>
                <w:rFonts w:ascii="宋体" w:eastAsia="宋体" w:hAnsi="宋体" w:cs="宋体"/>
                <w:color w:val="000000"/>
                <w:kern w:val="0"/>
                <w:sz w:val="18"/>
                <w:szCs w:val="18"/>
                <w:lang w:bidi="ar"/>
              </w:rPr>
              <w:br/>
              <w:t>1.已通过网上系统办理相关证件，但运输途中未携带纸质证明；</w:t>
            </w:r>
            <w:r>
              <w:rPr>
                <w:rFonts w:ascii="宋体" w:eastAsia="宋体" w:hAnsi="宋体" w:cs="宋体"/>
                <w:color w:val="000000"/>
                <w:kern w:val="0"/>
                <w:sz w:val="18"/>
                <w:szCs w:val="18"/>
                <w:lang w:bidi="ar"/>
              </w:rPr>
              <w:br/>
              <w:t>2.违法行为轻微并及时改正，没有造成危害后果的；</w:t>
            </w:r>
            <w:r>
              <w:rPr>
                <w:rFonts w:ascii="宋体" w:eastAsia="宋体" w:hAnsi="宋体" w:cs="宋体"/>
                <w:color w:val="000000"/>
                <w:kern w:val="0"/>
                <w:sz w:val="18"/>
                <w:szCs w:val="18"/>
                <w:lang w:bidi="ar"/>
              </w:rPr>
              <w:br/>
              <w:t>3.初次违法且危害后果轻微并及时改正的；</w:t>
            </w:r>
            <w:r>
              <w:rPr>
                <w:rFonts w:ascii="宋体" w:eastAsia="宋体" w:hAnsi="宋体" w:cs="宋体"/>
                <w:color w:val="000000"/>
                <w:kern w:val="0"/>
                <w:sz w:val="18"/>
                <w:szCs w:val="18"/>
                <w:lang w:bidi="ar"/>
              </w:rPr>
              <w:br/>
              <w:t>4.法律、行政法规规定不予处罚的。</w:t>
            </w:r>
          </w:p>
        </w:tc>
        <w:tc>
          <w:tcPr>
            <w:tcW w:w="2840" w:type="dxa"/>
            <w:vAlign w:val="center"/>
          </w:tcPr>
          <w:p w:rsidR="0012308A" w:rsidRDefault="0012308A">
            <w:pP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【法律】《中华人民共和国行政处罚法》（1996年3月17日通过，2021年1月22日修订）</w:t>
            </w:r>
            <w:r>
              <w:rPr>
                <w:rFonts w:ascii="宋体" w:eastAsia="宋体" w:hAnsi="宋体" w:cs="宋体"/>
                <w:color w:val="000000"/>
                <w:kern w:val="0"/>
                <w:sz w:val="18"/>
                <w:szCs w:val="18"/>
                <w:lang w:bidi="ar"/>
              </w:rPr>
              <w:br/>
              <w:t xml:space="preserve">第32条：当事人有下列情形之一，应当从轻或者减轻行政处罚： </w:t>
            </w:r>
            <w:r>
              <w:rPr>
                <w:rFonts w:ascii="宋体" w:eastAsia="宋体" w:hAnsi="宋体" w:cs="宋体"/>
                <w:color w:val="000000"/>
                <w:kern w:val="0"/>
                <w:sz w:val="18"/>
                <w:szCs w:val="18"/>
                <w:lang w:bidi="ar"/>
              </w:rPr>
              <w:br/>
              <w:t xml:space="preserve">   （一）主动消除或者减轻违法行为危害后果的； </w:t>
            </w:r>
            <w:r>
              <w:rPr>
                <w:rFonts w:ascii="宋体" w:eastAsia="宋体" w:hAnsi="宋体" w:cs="宋体"/>
                <w:color w:val="000000"/>
                <w:kern w:val="0"/>
                <w:sz w:val="18"/>
                <w:szCs w:val="18"/>
                <w:lang w:bidi="ar"/>
              </w:rPr>
              <w:br/>
              <w:t xml:space="preserve">   （二）受他人胁迫或者诱骗实施违法行为的； </w:t>
            </w:r>
            <w:r>
              <w:rPr>
                <w:rFonts w:ascii="宋体" w:eastAsia="宋体" w:hAnsi="宋体" w:cs="宋体"/>
                <w:color w:val="000000"/>
                <w:kern w:val="0"/>
                <w:sz w:val="18"/>
                <w:szCs w:val="18"/>
                <w:lang w:bidi="ar"/>
              </w:rPr>
              <w:br/>
            </w:r>
            <w:r>
              <w:rPr>
                <w:rFonts w:ascii="宋体" w:eastAsia="宋体" w:hAnsi="宋体" w:cs="宋体"/>
                <w:color w:val="000000"/>
                <w:kern w:val="0"/>
                <w:sz w:val="18"/>
                <w:szCs w:val="18"/>
                <w:lang w:bidi="ar"/>
              </w:rPr>
              <w:lastRenderedPageBreak/>
              <w:t xml:space="preserve">   （三）主动供述行政机关尚未掌握的违法行为的； </w:t>
            </w:r>
            <w:r>
              <w:rPr>
                <w:rFonts w:ascii="宋体" w:eastAsia="宋体" w:hAnsi="宋体" w:cs="宋体"/>
                <w:color w:val="000000"/>
                <w:kern w:val="0"/>
                <w:sz w:val="18"/>
                <w:szCs w:val="18"/>
                <w:lang w:bidi="ar"/>
              </w:rPr>
              <w:br/>
              <w:t xml:space="preserve">   （四）配合行政机关查处违法行为有立功表现的；</w:t>
            </w:r>
            <w:r>
              <w:rPr>
                <w:rFonts w:ascii="宋体" w:eastAsia="宋体" w:hAnsi="宋体" w:cs="宋体"/>
                <w:color w:val="000000"/>
                <w:kern w:val="0"/>
                <w:sz w:val="18"/>
                <w:szCs w:val="18"/>
                <w:lang w:bidi="ar"/>
              </w:rPr>
              <w:br/>
              <w:t xml:space="preserve">   （五）法律、法规、规章规定其他应当从轻或者减轻行政处罚的。 </w:t>
            </w:r>
            <w:r>
              <w:rPr>
                <w:rFonts w:ascii="宋体" w:eastAsia="宋体" w:hAnsi="宋体" w:cs="宋体"/>
                <w:color w:val="000000"/>
                <w:kern w:val="0"/>
                <w:sz w:val="18"/>
                <w:szCs w:val="18"/>
                <w:lang w:bidi="ar"/>
              </w:rPr>
              <w:br/>
              <w:t xml:space="preserve">第33条：违法行为轻微并及时改正，没有造成危害后果的，不予行政处罚。初次违法且危害后果轻微并及时改正的，可以不予行政处罚。 </w:t>
            </w:r>
            <w:r>
              <w:rPr>
                <w:rFonts w:ascii="宋体" w:eastAsia="宋体" w:hAnsi="宋体" w:cs="宋体"/>
                <w:color w:val="000000"/>
                <w:kern w:val="0"/>
                <w:sz w:val="18"/>
                <w:szCs w:val="18"/>
                <w:lang w:bidi="ar"/>
              </w:rPr>
              <w:br/>
              <w:t xml:space="preserve">   当事人有证据足以证明没有主观过错的，不予行政处罚。法律、行政法规另有规定的，从其规定。 </w:t>
            </w:r>
            <w:r>
              <w:rPr>
                <w:rFonts w:ascii="宋体" w:eastAsia="宋体" w:hAnsi="宋体" w:cs="宋体"/>
                <w:color w:val="000000"/>
                <w:kern w:val="0"/>
                <w:sz w:val="18"/>
                <w:szCs w:val="18"/>
                <w:lang w:bidi="ar"/>
              </w:rPr>
              <w:br/>
              <w:t xml:space="preserve">   对当事人的违法行为依法不予行政处罚的，行政机关应当对当事人进行教育。 </w:t>
            </w:r>
            <w:r>
              <w:rPr>
                <w:rFonts w:ascii="宋体" w:eastAsia="宋体" w:hAnsi="宋体" w:cs="宋体"/>
                <w:color w:val="000000"/>
                <w:kern w:val="0"/>
                <w:sz w:val="18"/>
                <w:szCs w:val="18"/>
                <w:lang w:bidi="ar"/>
              </w:rPr>
              <w:br/>
              <w:t>【行政法规】《易制毒化学品管理条例》（2005年8月26日国务院第445号令，2018年9月18日修订）</w:t>
            </w:r>
            <w:r>
              <w:rPr>
                <w:rFonts w:ascii="宋体" w:eastAsia="宋体" w:hAnsi="宋体" w:cs="宋体"/>
                <w:color w:val="000000"/>
                <w:kern w:val="0"/>
                <w:sz w:val="18"/>
                <w:szCs w:val="18"/>
                <w:lang w:bidi="ar"/>
              </w:rPr>
              <w:br/>
              <w:t>第41条第1款：运输的易制毒化学品与易制毒化学品运输许可证或者备案证明载明的品种、数量、运入地、货主及收货人、承运人等</w:t>
            </w:r>
            <w:r>
              <w:rPr>
                <w:rFonts w:ascii="宋体" w:eastAsia="宋体" w:hAnsi="宋体" w:cs="宋体"/>
                <w:color w:val="000000"/>
                <w:kern w:val="0"/>
                <w:sz w:val="18"/>
                <w:szCs w:val="18"/>
                <w:lang w:bidi="ar"/>
              </w:rPr>
              <w:lastRenderedPageBreak/>
              <w:t>情况不符，运输许可证种类不当，或者运输人员未全程携带运输许可证或者备案证明的，由公安机关责令停运整改，处5000元以上5万元以下的罚款；有危险物品运输资质的，运输主管部门可以依法吊销其运输资质。</w:t>
            </w:r>
          </w:p>
        </w:tc>
        <w:tc>
          <w:tcPr>
            <w:tcW w:w="3540" w:type="dxa"/>
            <w:vAlign w:val="center"/>
          </w:tcPr>
          <w:p w:rsidR="0012308A" w:rsidRDefault="0012308A">
            <w:pPr>
              <w:jc w:val="left"/>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lastRenderedPageBreak/>
              <w:t>加强监督检查，强化事中事后监管，督促问题整改，落实相关法律法规规定。</w:t>
            </w:r>
          </w:p>
        </w:tc>
        <w:tc>
          <w:tcPr>
            <w:tcW w:w="1187" w:type="dxa"/>
            <w:vAlign w:val="center"/>
          </w:tcPr>
          <w:p w:rsidR="0012308A" w:rsidRDefault="0012308A">
            <w:pPr>
              <w:jc w:val="center"/>
              <w:textAlignment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市地级、县区级</w:t>
            </w:r>
          </w:p>
        </w:tc>
      </w:tr>
    </w:tbl>
    <w:p w:rsidR="00130F7B" w:rsidRDefault="00130F7B">
      <w:pPr>
        <w:spacing w:line="560" w:lineRule="exact"/>
        <w:jc w:val="center"/>
        <w:rPr>
          <w:rFonts w:ascii="宋体" w:hAnsi="宋体" w:cs="宋体" w:hint="default"/>
          <w:b/>
          <w:bCs/>
          <w:color w:val="000000"/>
          <w:sz w:val="48"/>
          <w:szCs w:val="48"/>
        </w:rPr>
      </w:pPr>
    </w:p>
    <w:p w:rsidR="00130F7B" w:rsidRDefault="00130F7B">
      <w:pPr>
        <w:spacing w:line="560" w:lineRule="exact"/>
        <w:jc w:val="center"/>
        <w:rPr>
          <w:rFonts w:ascii="宋体" w:hAnsi="宋体" w:cs="宋体" w:hint="default"/>
          <w:b/>
          <w:bCs/>
          <w:color w:val="000000"/>
          <w:sz w:val="48"/>
          <w:szCs w:val="48"/>
        </w:rPr>
      </w:pPr>
    </w:p>
    <w:p w:rsidR="00130F7B" w:rsidRDefault="00130F7B">
      <w:pPr>
        <w:spacing w:line="560" w:lineRule="exact"/>
        <w:jc w:val="center"/>
        <w:rPr>
          <w:rFonts w:ascii="宋体" w:hAnsi="宋体" w:cs="宋体" w:hint="default"/>
          <w:b/>
          <w:bCs/>
          <w:color w:val="000000"/>
          <w:sz w:val="48"/>
          <w:szCs w:val="48"/>
        </w:rPr>
      </w:pPr>
    </w:p>
    <w:p w:rsidR="00130F7B" w:rsidRDefault="00130F7B">
      <w:pPr>
        <w:spacing w:line="560" w:lineRule="exact"/>
        <w:jc w:val="center"/>
        <w:rPr>
          <w:rFonts w:ascii="宋体" w:hAnsi="宋体" w:cs="宋体" w:hint="default"/>
          <w:b/>
          <w:bCs/>
          <w:color w:val="000000"/>
          <w:sz w:val="48"/>
          <w:szCs w:val="48"/>
        </w:rPr>
      </w:pPr>
    </w:p>
    <w:p w:rsidR="00130F7B" w:rsidRDefault="00130F7B">
      <w:pPr>
        <w:spacing w:line="560" w:lineRule="exact"/>
        <w:jc w:val="center"/>
        <w:rPr>
          <w:rFonts w:ascii="宋体" w:hAnsi="宋体" w:cs="宋体" w:hint="default"/>
          <w:b/>
          <w:bCs/>
          <w:color w:val="000000"/>
          <w:sz w:val="48"/>
          <w:szCs w:val="48"/>
        </w:rPr>
      </w:pPr>
    </w:p>
    <w:p w:rsidR="00130F7B" w:rsidRDefault="00FD3BAC">
      <w:pPr>
        <w:spacing w:line="560" w:lineRule="exact"/>
        <w:jc w:val="center"/>
        <w:rPr>
          <w:rFonts w:ascii="宋体" w:eastAsia="宋体" w:hAnsi="宋体" w:cs="宋体" w:hint="default"/>
          <w:b/>
          <w:bCs/>
          <w:color w:val="000000"/>
          <w:sz w:val="48"/>
          <w:szCs w:val="48"/>
        </w:rPr>
      </w:pPr>
      <w:r>
        <w:rPr>
          <w:rFonts w:ascii="宋体" w:hAnsi="宋体" w:cs="宋体"/>
          <w:b/>
          <w:bCs/>
          <w:color w:val="000000"/>
          <w:sz w:val="48"/>
          <w:szCs w:val="48"/>
        </w:rPr>
        <w:t>麻山区</w:t>
      </w:r>
      <w:r>
        <w:rPr>
          <w:rFonts w:ascii="宋体" w:eastAsia="宋体" w:hAnsi="宋体" w:cs="宋体"/>
          <w:b/>
          <w:bCs/>
          <w:color w:val="000000"/>
          <w:sz w:val="48"/>
          <w:szCs w:val="48"/>
        </w:rPr>
        <w:t>从轻行政处罚事项清单</w:t>
      </w:r>
    </w:p>
    <w:p w:rsidR="00130F7B" w:rsidRDefault="00130F7B">
      <w:pPr>
        <w:spacing w:line="240" w:lineRule="exact"/>
        <w:rPr>
          <w:rFonts w:ascii="宋体" w:eastAsia="宋体" w:hAnsi="宋体" w:cs="宋体" w:hint="default"/>
          <w:color w:val="000000"/>
          <w:sz w:val="48"/>
          <w:szCs w:val="48"/>
        </w:rPr>
      </w:pPr>
    </w:p>
    <w:tbl>
      <w:tblPr>
        <w:tblW w:w="13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900"/>
        <w:gridCol w:w="1921"/>
        <w:gridCol w:w="3910"/>
        <w:gridCol w:w="3724"/>
        <w:gridCol w:w="1752"/>
        <w:gridCol w:w="838"/>
      </w:tblGrid>
      <w:tr w:rsidR="00130F7B">
        <w:trPr>
          <w:trHeight w:val="1008"/>
        </w:trPr>
        <w:tc>
          <w:tcPr>
            <w:tcW w:w="645" w:type="dxa"/>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序号</w:t>
            </w:r>
          </w:p>
        </w:tc>
        <w:tc>
          <w:tcPr>
            <w:tcW w:w="900" w:type="dxa"/>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管理领域</w:t>
            </w:r>
          </w:p>
        </w:tc>
        <w:tc>
          <w:tcPr>
            <w:tcW w:w="1921" w:type="dxa"/>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从轻行政处罚事项</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130F7B">
            <w:pPr>
              <w:spacing w:line="400" w:lineRule="exact"/>
              <w:jc w:val="center"/>
              <w:textAlignment w:val="center"/>
              <w:rPr>
                <w:rFonts w:ascii="黑体" w:eastAsia="黑体" w:hAnsi="宋体" w:cs="黑体" w:hint="default"/>
                <w:color w:val="000000"/>
                <w:sz w:val="24"/>
                <w:szCs w:val="24"/>
              </w:rPr>
            </w:pPr>
          </w:p>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从轻行处罚的情形</w:t>
            </w:r>
          </w:p>
          <w:p w:rsidR="00130F7B" w:rsidRDefault="00130F7B">
            <w:pPr>
              <w:spacing w:line="400" w:lineRule="exact"/>
              <w:jc w:val="center"/>
              <w:textAlignment w:val="center"/>
              <w:rPr>
                <w:rFonts w:ascii="黑体" w:eastAsia="黑体" w:hAnsi="宋体" w:cs="黑体" w:hint="default"/>
                <w:color w:val="000000"/>
                <w:sz w:val="24"/>
                <w:szCs w:val="24"/>
              </w:rPr>
            </w:pPr>
          </w:p>
        </w:tc>
        <w:tc>
          <w:tcPr>
            <w:tcW w:w="3724"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ind w:firstLineChars="300" w:firstLine="720"/>
              <w:textAlignment w:val="center"/>
              <w:rPr>
                <w:rFonts w:ascii="黑体" w:eastAsia="黑体" w:hAnsi="宋体" w:cs="黑体" w:hint="default"/>
                <w:color w:val="000000"/>
                <w:sz w:val="24"/>
                <w:szCs w:val="24"/>
              </w:rPr>
            </w:pPr>
            <w:r>
              <w:rPr>
                <w:rFonts w:ascii="黑体" w:eastAsia="黑体" w:hAnsi="宋体" w:cs="黑体"/>
                <w:color w:val="000000"/>
                <w:sz w:val="24"/>
                <w:szCs w:val="24"/>
              </w:rPr>
              <w:t>从轻行处罚的依据</w:t>
            </w:r>
          </w:p>
        </w:tc>
        <w:tc>
          <w:tcPr>
            <w:tcW w:w="1752"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配套监管措施</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权力层级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w:t>
            </w:r>
          </w:p>
        </w:tc>
        <w:tc>
          <w:tcPr>
            <w:tcW w:w="900" w:type="dxa"/>
            <w:vAlign w:val="center"/>
          </w:tcPr>
          <w:p w:rsidR="00130F7B" w:rsidRDefault="00FD3BAC">
            <w:pPr>
              <w:jc w:val="center"/>
              <w:textAlignment w:val="center"/>
              <w:rPr>
                <w:rFonts w:ascii="宋体" w:eastAsia="宋体" w:hAnsi="宋体" w:cs="宋体" w:hint="default"/>
                <w:sz w:val="18"/>
                <w:szCs w:val="18"/>
                <w:lang w:eastAsia="zh-Hans"/>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对非法采集血液或者组织他人出卖血液的处罚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非法组织他人出卖血液违法所得 5000 元以下且组织人数在 11 人次以下的，没收违法所得，处 30000 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《中华人民共和国传染病防治法》第七十条  非法采集血液或者组织他人出卖血液的，由县级以上人民政府卫生行政部门予以取缔，</w:t>
            </w:r>
            <w:r>
              <w:rPr>
                <w:rFonts w:asciiTheme="minorEastAsia" w:eastAsiaTheme="minorEastAsia" w:hAnsiTheme="minorEastAsia" w:cstheme="minorEastAsia"/>
                <w:color w:val="000000"/>
                <w:kern w:val="0"/>
                <w:sz w:val="18"/>
                <w:szCs w:val="18"/>
              </w:rPr>
              <w:lastRenderedPageBreak/>
              <w:t>没收违法所得，可以并处十万元以下的罚款；构成犯罪的，依法追究刑事责任。</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w:t>
            </w:r>
          </w:p>
        </w:tc>
        <w:tc>
          <w:tcPr>
            <w:tcW w:w="900" w:type="dxa"/>
            <w:vAlign w:val="center"/>
          </w:tcPr>
          <w:p w:rsidR="00130F7B" w:rsidRDefault="00FD3BAC">
            <w:pPr>
              <w:jc w:val="center"/>
              <w:textAlignment w:val="center"/>
              <w:rPr>
                <w:rFonts w:ascii="宋体" w:eastAsia="宋体" w:hAnsi="宋体" w:cs="宋体" w:hint="default"/>
                <w:sz w:val="18"/>
                <w:szCs w:val="18"/>
                <w:lang w:eastAsia="zh-Hans"/>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对饮用水供水单位供应的饮用水不符合国家卫生标准和卫生规范的处罚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未对生活饮用水进行消毒处理或消毒剂指标不符合国家规定的生活饮用水卫生标准，可能导致传染病传播、流行的，没收违法所得，处 15000 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《中华人民共和国传染病防治法》第七十三条 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一）饮用水供水单位供应的饮用水不符合国家卫生标准和卫生规范的。《黑龙江省生活饮用水卫生监督管理条例》第四十七条 违反本条例规定，有下列情形之一，导致或者可能导致传染病传播、流行的，由市、县级卫生健康行政主管部门责令限期改正，没收违法所得，并处以五万元以下罚款；已取得许可证的，原发证部门可以依法暂扣或者吊销许可证：（一）供应的生活饮用水不符合国家卫生标准和卫生规范的。</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3</w:t>
            </w:r>
          </w:p>
        </w:tc>
        <w:tc>
          <w:tcPr>
            <w:tcW w:w="90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对涉及饮用水卫生安全的产品不符合国家卫生标准和卫生规范的处罚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涉及饮用水卫生安全的产品不符合国家卫生标准和卫生规范,可能导致传染病传播、流行的，违法所得在 5000 元以下的，没收违法所得，处15000元以下罚款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《中华人民共和国传染病防治法》第七十三条 违反本法规定，有下列情形之一，导致或者可能导致传染病传播、流行的，由县级以上人民政府卫生行政部门责令限期改正，没收违法所得，可以并处五万元以下的罚款；</w:t>
            </w:r>
            <w:r>
              <w:rPr>
                <w:rFonts w:asciiTheme="minorEastAsia" w:eastAsiaTheme="minorEastAsia" w:hAnsiTheme="minorEastAsia" w:cstheme="minorEastAsia"/>
                <w:color w:val="000000"/>
                <w:kern w:val="0"/>
                <w:sz w:val="18"/>
                <w:szCs w:val="18"/>
              </w:rPr>
              <w:lastRenderedPageBreak/>
              <w:t>已取得许可证的，原发证部门可以依法暂扣或者吊销许可证；构成犯罪的，依法追究刑事责任：（二）涉及饮用水卫生安全的产品不符合国家卫生标准和卫生规范的。《黑龙江省生活饮用水卫生监督管理条例》第四十七条 违反本条例规定，有下列情形之一，导致或者可能导致传染病传播、流行的，由市、县级卫生健康行政主管部门责令限期改正，没收违法所得，并处以五万元以下罚款；已取得许可证的，原发证部门可以依法暂扣或者吊销许可证：（二）涉水产品不符合卫生标准和卫生规范的。</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4</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对用于传染病防治的消毒产品不符合国家卫生标准和卫生规范导致或者可能导致传染病传播、流行的处罚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用于传染病防治的消毒产品不符合国家卫生标准和卫生规范可能导致传染病传播、流行的，没收违法所得， 处15000 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shd w:val="clear" w:color="auto" w:fill="FFFFFF"/>
                <w:lang w:bidi="ar"/>
              </w:rPr>
            </w:pPr>
            <w:r>
              <w:rPr>
                <w:rFonts w:asciiTheme="minorEastAsia" w:eastAsiaTheme="minorEastAsia" w:hAnsiTheme="minorEastAsia" w:cstheme="minorEastAsia"/>
                <w:color w:val="000000"/>
                <w:kern w:val="0"/>
                <w:sz w:val="18"/>
                <w:szCs w:val="18"/>
              </w:rPr>
              <w:t>《中华人民共和国传染病防治法》第七十三条  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三)用于传染病防治的消毒产品不符合国家卫生标准和卫生规范的。</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5</w:t>
            </w:r>
          </w:p>
        </w:tc>
        <w:tc>
          <w:tcPr>
            <w:tcW w:w="900" w:type="dxa"/>
            <w:vAlign w:val="center"/>
          </w:tcPr>
          <w:p w:rsidR="00130F7B" w:rsidRDefault="00FD3BAC">
            <w:pPr>
              <w:jc w:val="center"/>
              <w:textAlignment w:val="center"/>
              <w:rPr>
                <w:rFonts w:ascii="宋体" w:eastAsia="宋体" w:hAnsi="宋体" w:cs="宋体" w:hint="default"/>
                <w:color w:val="333333"/>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333333"/>
                <w:kern w:val="0"/>
                <w:sz w:val="18"/>
                <w:szCs w:val="18"/>
                <w:lang w:bidi="ar"/>
              </w:rPr>
            </w:pPr>
            <w:r>
              <w:rPr>
                <w:rFonts w:asciiTheme="minorEastAsia" w:eastAsiaTheme="minorEastAsia" w:hAnsiTheme="minorEastAsia" w:cstheme="minorEastAsia"/>
                <w:color w:val="000000"/>
                <w:kern w:val="0"/>
                <w:sz w:val="18"/>
                <w:szCs w:val="18"/>
              </w:rPr>
              <w:t>对出售、运输疫区中被传染病病原体污染或者可能被传染病病原体污染的物品，未</w:t>
            </w:r>
            <w:r>
              <w:rPr>
                <w:rFonts w:asciiTheme="minorEastAsia" w:eastAsiaTheme="minorEastAsia" w:hAnsiTheme="minorEastAsia" w:cstheme="minorEastAsia"/>
                <w:color w:val="000000"/>
                <w:kern w:val="0"/>
                <w:sz w:val="18"/>
                <w:szCs w:val="18"/>
              </w:rPr>
              <w:lastRenderedPageBreak/>
              <w:t>进行消毒处理的处罚</w:t>
            </w:r>
          </w:p>
        </w:tc>
        <w:tc>
          <w:tcPr>
            <w:tcW w:w="3910" w:type="dxa"/>
            <w:vAlign w:val="center"/>
          </w:tcPr>
          <w:p w:rsidR="00130F7B" w:rsidRDefault="00FD3BAC">
            <w:pPr>
              <w:jc w:val="left"/>
              <w:textAlignment w:val="center"/>
              <w:rPr>
                <w:rFonts w:ascii="宋体" w:eastAsia="宋体" w:hAnsi="宋体" w:cs="宋体" w:hint="default"/>
                <w:color w:val="333333"/>
                <w:kern w:val="0"/>
                <w:sz w:val="18"/>
                <w:szCs w:val="18"/>
                <w:lang w:bidi="ar"/>
              </w:rPr>
            </w:pPr>
            <w:r>
              <w:rPr>
                <w:rFonts w:asciiTheme="minorEastAsia" w:eastAsiaTheme="minorEastAsia" w:hAnsiTheme="minorEastAsia" w:cstheme="minorEastAsia"/>
                <w:color w:val="000000"/>
                <w:kern w:val="0"/>
                <w:sz w:val="18"/>
                <w:szCs w:val="18"/>
              </w:rPr>
              <w:lastRenderedPageBreak/>
              <w:t>出售、运输疫区中被或可能被丙类传染病病原体污染的物品、未进行消毒处理，导致或者可能导致传染病传播、流行的，没收违法所得，处 15000 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333333"/>
                <w:kern w:val="0"/>
                <w:sz w:val="18"/>
                <w:szCs w:val="18"/>
              </w:rPr>
            </w:pPr>
            <w:r>
              <w:rPr>
                <w:rFonts w:asciiTheme="minorEastAsia" w:eastAsiaTheme="minorEastAsia" w:hAnsiTheme="minorEastAsia" w:cstheme="minorEastAsia"/>
                <w:color w:val="000000"/>
                <w:kern w:val="0"/>
                <w:sz w:val="18"/>
                <w:szCs w:val="18"/>
              </w:rPr>
              <w:t>《中华人民共和国传染病防治法》第七十三条  违反本法规定，有下列情形之一，导致或者可能导致传染病传播、流行的，由县级</w:t>
            </w:r>
            <w:r>
              <w:rPr>
                <w:rFonts w:asciiTheme="minorEastAsia" w:eastAsiaTheme="minorEastAsia" w:hAnsiTheme="minorEastAsia" w:cstheme="minorEastAsia"/>
                <w:color w:val="000000"/>
                <w:kern w:val="0"/>
                <w:sz w:val="18"/>
                <w:szCs w:val="18"/>
              </w:rPr>
              <w:lastRenderedPageBreak/>
              <w:t>以上人民政府卫生行政部门责令限期改正，没收违法所得，可以并处五万元以下的罚款；已取得许可证的，原发证部门可以依法暂扣或者吊销许可证；构成犯罪的，依法追究刑事责任：（四）出售、运输疫区中被传染病病原体污染或者可能被传染病病原体污染的物品，未进行消毒处理的。</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6</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对生物制品生产单位生产的血液制品不符合国家质量标准的处罚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生物制品生产单位生产的血液制品不符合国家质量标准可能导致传染病传播、流行的，违法所得在5000元以下的，没收违法所得，处 15000 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《中华人民共和国传染病防治法》第七十三条  违反本法规定，有下列情形之一，导致或者可能导致传染病传播、流行的，由县级以上人民政府卫生行政部门责令限期改正，没收违法所得，可以并处五万元以下的罚款；已取得许可证的，原发证部门可以依法暂扣或者吊销许可证；构成犯罪的，依法追究刑事责任：（五）生物制品生产单位生产的血液制品不符合国家质量标准的。</w:t>
            </w:r>
          </w:p>
        </w:tc>
        <w:tc>
          <w:tcPr>
            <w:tcW w:w="1752" w:type="dxa"/>
            <w:vAlign w:val="center"/>
          </w:tcPr>
          <w:p w:rsidR="00130F7B" w:rsidRDefault="00FD3BAC">
            <w:pPr>
              <w:jc w:val="left"/>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7</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对在国家确认的自然疫源地兴建水利、交通、旅游、能源等大型建设项目，未经卫生调查进行施工的，或者未按照疾病预防控制机构的意见采取必要的传染病预防、控制措施的处罚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未按照要求开展卫生调查，或未按照疾病预防控制机构的意见采取必要的传染病预防、控制措施，已及时改正的，给予警告，处5000元以上12500元以下罚款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《中华人民共和国传染病防治法》第七十六条 在国家确认的自然疫源地兴建水利、交通、旅游、能源等大型建设项目，未经卫生调查进行施工的，或者未按照疾病预防控制机构的意见采取必要的传染病预防、控制措施的，由县级以上人民政府卫生行政部门责令限期改正，给予警告，处五千元以上三万元以下的罚款；逾期不改正的，处三万元以</w:t>
            </w:r>
            <w:r>
              <w:rPr>
                <w:rFonts w:asciiTheme="minorEastAsia" w:eastAsiaTheme="minorEastAsia" w:hAnsiTheme="minorEastAsia" w:cstheme="minorEastAsia"/>
                <w:color w:val="000000"/>
                <w:kern w:val="0"/>
                <w:sz w:val="18"/>
                <w:szCs w:val="18"/>
              </w:rPr>
              <w:lastRenderedPageBreak/>
              <w:t>上十万元以下的罚款，并可以提请有关人民政府依据职责权限，责令停建、关闭。</w:t>
            </w:r>
          </w:p>
        </w:tc>
        <w:tc>
          <w:tcPr>
            <w:tcW w:w="1752"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8</w:t>
            </w:r>
          </w:p>
        </w:tc>
        <w:tc>
          <w:tcPr>
            <w:tcW w:w="90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对单位和个人非法经营、出售用于预防传染病菌苗、疫苗等生物制品的处罚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非法经营、出售用于预防传染病菌苗、疫苗等生物制品出售金额 1000元以下的，处出售金额 0.9 倍以下的罚款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《中华人民共和国传染病防治法实施办法》第六十九条  单位和个人非法经营、出售用于预防传染病菌苗、疫苗等生物制品的，县级以上政府卫生行政部门可以处相当出售金额三倍以下的罚款，危害严重，出售金额不满五千元，以五千元计算；对主管人员和直接责任人员由所在单位或者上级机关根据情节，可以给予行政处分。</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9</w:t>
            </w:r>
          </w:p>
        </w:tc>
        <w:tc>
          <w:tcPr>
            <w:tcW w:w="90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对个体或私营医疗保健机构瞒报、缓报、谎报传染病疫情或突发性公共卫生事件的处罚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瞒报、缓报、谎报丙类传染病疫情或突发性公共卫生事件(IV 级)，处 100 元以上 220 元以下的罚款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《突发公共卫生事件与传染病疫情监测信息报告管理办法》第四十一条　个体或私营医疗保健机构瞒报、缓报、谎报传染病疫情或突发性公共卫生事件的，由县级以上卫生行政部门责令限期改正，可以处100元以上500元以下罚款；对造成突发性公共卫生事件和传染病传播流行的，责令停业整改，并可以处200元以上2000元以下罚款，触犯刑律的，对其经营者、主管人员和直接责任人移交司法机关追究刑事责任。</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10</w:t>
            </w:r>
          </w:p>
        </w:tc>
        <w:tc>
          <w:tcPr>
            <w:tcW w:w="90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对道路运输经营者、水路运输经营者在车船上发现检疫传染病病人、疑似检疫传染</w:t>
            </w:r>
            <w:r>
              <w:rPr>
                <w:rFonts w:asciiTheme="minorEastAsia" w:eastAsiaTheme="minorEastAsia" w:hAnsiTheme="minorEastAsia" w:cstheme="minorEastAsia"/>
                <w:color w:val="000000"/>
                <w:kern w:val="0"/>
                <w:sz w:val="18"/>
                <w:szCs w:val="18"/>
              </w:rPr>
              <w:lastRenderedPageBreak/>
              <w:t>病病人未按有关规定采取相应措施的处罚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lastRenderedPageBreak/>
              <w:t>未依照《突发公共卫生事件交通应急规定》第二十六条第一款规定采取措施 1 项的，给予警告，处 1000 元以上 2200 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《突发公共卫生事件交通应急规定》（2004年5月1日起施行）第四十四条 道路运输经营者、水路运输经营者违反本规定，对在车</w:t>
            </w:r>
            <w:r>
              <w:rPr>
                <w:rFonts w:asciiTheme="minorEastAsia" w:eastAsiaTheme="minorEastAsia" w:hAnsiTheme="minorEastAsia" w:cstheme="minorEastAsia"/>
                <w:color w:val="000000"/>
                <w:kern w:val="0"/>
                <w:sz w:val="18"/>
                <w:szCs w:val="18"/>
              </w:rPr>
              <w:lastRenderedPageBreak/>
              <w:t>船上发现的检疫传染病病人、疑似检疫传染病病人，未按有关规定采取相应措施的，由县级以上地方人民政府卫生行政主管部门责令改正，给予警告，并处1000元以上5000元以下的罚款。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11</w:t>
            </w:r>
          </w:p>
        </w:tc>
        <w:tc>
          <w:tcPr>
            <w:tcW w:w="900"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对检疫传染病病人、疑似检疫传染病病人以及与其密切接触者隐瞒真实情况、逃避交通卫生检疫的处罚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隐瞒真实情况、逃避交通卫生检疫，及时改正的，给予警告，处 300元以上 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《突发公共卫生事件交通应急规定》第四十五条 检疫传染病病人、疑似检疫传染病病人以及与其密切接触者隐瞒真实情况、逃避交通卫生检疫的，由县级以上地方人民政府卫生行政主管部门责令限期改正，给予警告，可以并处1000元以下的罚款；拒绝接受交通卫生检疫和必要的卫生处理的，给予警告，并处1000元以上5000元以下的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12</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对未取得母婴保健技术服务资质从事婚前医学检查、遗传病诊断、产前诊断或者医学技术鉴定， 施行终止妊娠手术， 出具有关医学证明的处罚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没有违法所得或违法所得不足5000元的，给予警告，没收违法所得，处5000元以上9500元以下罚款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shd w:val="clear" w:color="auto" w:fill="FFFFFF"/>
                <w:lang w:bidi="ar"/>
              </w:rPr>
            </w:pPr>
            <w:r>
              <w:rPr>
                <w:rFonts w:asciiTheme="minorEastAsia" w:eastAsiaTheme="minorEastAsia" w:hAnsiTheme="minorEastAsia" w:cstheme="minorEastAsia"/>
                <w:color w:val="000000"/>
                <w:kern w:val="0"/>
                <w:sz w:val="18"/>
                <w:szCs w:val="18"/>
              </w:rPr>
              <w:t>《中华人民共和国母婴保健法》(2017年11月4日修正) 第三十五条  未取得国家颁发的有关合格证书的，有下列行为之一，县级以上地方人民政府卫生行政部门应当予以制止，并可以根据情节给予警告或者处以罚款：(一)从事婚前医学检查、遗传病诊断、产前诊断或者医学技术鉴定的；(二)施行终止妊娠手术的；(三)出具本法规定的有关医学证明的。上款第(三)项出具的有关医学证明无效。《中华人民共和国母婴保健法实施办法》(2017年11月17日修正) 第四十条  医疗、</w:t>
            </w:r>
            <w:r>
              <w:rPr>
                <w:rFonts w:asciiTheme="minorEastAsia" w:eastAsiaTheme="minorEastAsia" w:hAnsiTheme="minorEastAsia" w:cstheme="minorEastAsia"/>
                <w:color w:val="000000"/>
                <w:kern w:val="0"/>
                <w:sz w:val="18"/>
                <w:szCs w:val="18"/>
              </w:rPr>
              <w:lastRenderedPageBreak/>
              <w:t>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13</w:t>
            </w:r>
          </w:p>
        </w:tc>
        <w:tc>
          <w:tcPr>
            <w:tcW w:w="900" w:type="dxa"/>
            <w:vAlign w:val="center"/>
          </w:tcPr>
          <w:p w:rsidR="00130F7B" w:rsidRDefault="00FD3BAC">
            <w:pPr>
              <w:jc w:val="center"/>
              <w:textAlignment w:val="center"/>
              <w:rPr>
                <w:rFonts w:ascii="宋体" w:eastAsia="宋体" w:hAnsi="宋体" w:cs="宋体" w:hint="default"/>
                <w:color w:val="333333"/>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333333"/>
                <w:kern w:val="0"/>
                <w:sz w:val="18"/>
                <w:szCs w:val="18"/>
                <w:lang w:bidi="ar"/>
              </w:rPr>
            </w:pPr>
            <w:r>
              <w:rPr>
                <w:rFonts w:asciiTheme="minorEastAsia" w:eastAsiaTheme="minorEastAsia" w:hAnsiTheme="minorEastAsia" w:cstheme="minorEastAsia"/>
                <w:color w:val="000000"/>
                <w:kern w:val="0"/>
                <w:sz w:val="18"/>
                <w:szCs w:val="18"/>
              </w:rPr>
              <w:t>对未取得母婴保健技术服务执业许可证，擅自开展母婴保健技术服务的处罚</w:t>
            </w:r>
          </w:p>
        </w:tc>
        <w:tc>
          <w:tcPr>
            <w:tcW w:w="3910" w:type="dxa"/>
            <w:vAlign w:val="center"/>
          </w:tcPr>
          <w:p w:rsidR="00130F7B" w:rsidRDefault="00FD3BAC">
            <w:pPr>
              <w:jc w:val="left"/>
              <w:textAlignment w:val="center"/>
              <w:rPr>
                <w:rFonts w:ascii="宋体" w:eastAsia="宋体" w:hAnsi="宋体" w:cs="宋体" w:hint="default"/>
                <w:color w:val="333333"/>
                <w:kern w:val="0"/>
                <w:sz w:val="18"/>
                <w:szCs w:val="18"/>
                <w:lang w:bidi="ar"/>
              </w:rPr>
            </w:pPr>
            <w:r>
              <w:rPr>
                <w:rFonts w:asciiTheme="minorEastAsia" w:eastAsiaTheme="minorEastAsia" w:hAnsiTheme="minorEastAsia" w:cstheme="minorEastAsia"/>
                <w:color w:val="000000"/>
                <w:kern w:val="0"/>
                <w:sz w:val="18"/>
                <w:szCs w:val="18"/>
              </w:rPr>
              <w:t>没有违法所得或者违法所得不足5000元的，没收违法所得及药械，处5000元以上9500元以下罚款；对单位主要负责人处1000元以上2200元以下罚款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333333"/>
                <w:kern w:val="0"/>
                <w:sz w:val="18"/>
                <w:szCs w:val="18"/>
              </w:rPr>
            </w:pPr>
            <w:r>
              <w:rPr>
                <w:rFonts w:asciiTheme="minorEastAsia" w:eastAsiaTheme="minorEastAsia" w:hAnsiTheme="minorEastAsia" w:cstheme="minorEastAsia"/>
                <w:color w:val="000000"/>
                <w:kern w:val="0"/>
                <w:sz w:val="18"/>
                <w:szCs w:val="18"/>
              </w:rPr>
              <w:t>《黑龙江省母婴保健条例》第四十五条 未取得母婴保健技术服务执业许可证，擅自开展母婴保健技术服务的，其出具的有关医学证明无效，由县级以上卫生和计划生育行政部门责令其停止违法活动，没收违法所得及药械，并处以5000元以上2万元以下罚款；对单位主要负责人处以1000元以上5000元以下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14</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对未取得母婴保健技术执业资格，擅自从事母婴保健技术工作或者从事家庭接生的处罚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没有违法所得或违法所得不足1000元的，没收违法所得及药械，处1000元以上2200元以下罚款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《黑龙江省母婴保健条例》第四十六条 未取得母婴保健技术执业资格，擅自从事母婴保健技术工作或者从事家庭接生的，其出具的有关医学证明无效，由县级以上卫生和计划生育行政部门责令其停止违法活动，没收违法所得及药械，并处以1000元以上5000元以下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15</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对从事母婴保健工作的人员从事婚前医学检查时少检、漏检、不检、不进行健康教育、擅自增加检查项目及出具虚假证明的处罚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发现违法行为立即改正的，处500元以上1250元以下罚款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《中华人民共和国母婴保健法实施办法》第四十一条　从事母婴保健技术服务的人员出具虚假医学证明文件的，依法给予行政处分；有下列情形之一的，由原发证部门撤销相应的母婴保健技术执业资格或者医师执业证书：（一）因延误诊治，造成严重后果的；（二）给当事人身心健康造成严重后果的；（三）造成其他严重后果的。《黑龙江省母婴保健条例》第四十七条 从事婚前医学检查时，少检、漏检、不检、不进行健康教育、擅自增加检查项目及出具虚假证明的，由市级、县级卫生和计划生育行政部门处以500元以上3000元以下罚款；情节严重的，吊销有关执业资格证书；对其所在单位主要负责人，由市级、县级卫生和计划生育行政部门处以500元以上2000元以下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16</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对未按规定及时准确登记、上报有关孕产信息的处罚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发现违法行为立即改正的，处200元以上290元以下罚款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《黑龙江省母婴保健条例》第四十九条 开展助产技术的单位和家庭接生人员，对新生儿出生、孕产妇死亡、婴儿死亡和出生缺陷儿未及时、准确上报的，由县级以上卫生和计划生育行政部门责令改正，并处以200元以上500元以下罚款。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17</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对未取得卫生保健合格证书而开办托儿</w:t>
            </w:r>
            <w:r>
              <w:rPr>
                <w:rFonts w:asciiTheme="minorEastAsia" w:eastAsiaTheme="minorEastAsia" w:hAnsiTheme="minorEastAsia" w:cstheme="minorEastAsia"/>
                <w:color w:val="000000"/>
                <w:kern w:val="0"/>
                <w:sz w:val="18"/>
                <w:szCs w:val="18"/>
              </w:rPr>
              <w:lastRenderedPageBreak/>
              <w:t>所、幼儿园的处罚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lastRenderedPageBreak/>
              <w:t>开办时间不超过一个月且在期限内补办卫生保健合格证书的，处2000元罚款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《黑龙江省母婴保健条例》第五十三条未取</w:t>
            </w:r>
            <w:r>
              <w:rPr>
                <w:rFonts w:asciiTheme="minorEastAsia" w:eastAsiaTheme="minorEastAsia" w:hAnsiTheme="minorEastAsia" w:cstheme="minorEastAsia"/>
                <w:color w:val="000000"/>
                <w:kern w:val="0"/>
                <w:sz w:val="18"/>
                <w:szCs w:val="18"/>
              </w:rPr>
              <w:lastRenderedPageBreak/>
              <w:t>得卫生保健合格证书而开办托儿所、幼儿园的，由市级、县级卫生和计划生育行政部门责令其限期补办卫生保健合格证书，并处以2000元以上1万元以下罚款。</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lastRenderedPageBreak/>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18</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对托儿所、幼儿园未按规定建立健全卫生保健制度；招收婴幼儿入托儿所、幼儿园，未按规定查验其保健手册（卡）和健康检查表；工作人员未取得健康证明书等行为的处罚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逾期一个月内改正的，处500元以上1250元以下罚款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《黑龙江省母婴保健条例》第五十四条 托儿所、幼儿园有下列行为之一的，由市级、县级卫生和计划生育行政部门责令限期整改；逾期未改正的，处以500元以上3000元以下罚款；情节严重的，吊销卫生保健合格证：（一）托儿所、幼儿园未按规定建立健全卫生保健制度的；（二）招收婴幼儿入托儿所、幼儿园，未按规定查验其保健手册（卡）和健康检查表的；（三）托儿所、幼儿园工作人员未取得健康证明书的。</w:t>
            </w:r>
          </w:p>
        </w:tc>
        <w:tc>
          <w:tcPr>
            <w:tcW w:w="1752" w:type="dxa"/>
            <w:vAlign w:val="center"/>
          </w:tcPr>
          <w:p w:rsidR="00130F7B" w:rsidRDefault="00FD3BAC">
            <w:pPr>
              <w:jc w:val="left"/>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19</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对非法为他人施行计划生育手术，利用超声技术和其他技术手段为他人进行非医学需要的胎儿性别鉴定或者选择性别的人工终止妊娠的处罚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非法为他人施行计划生育手术3例以下；利用超声技术和其他技术手段为他人进行非医学需要的胎儿性别鉴定或者选择性别的人工终止妊娠1例且违法所得在1000元以下的，给予警告，没收非法所得，处10000元以上16000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《中华人民共和国人口与计划生育法》第四十条　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一）非法为他人施行计划生育手术的；（二）利用超声技术和其他技</w:t>
            </w:r>
            <w:r>
              <w:rPr>
                <w:rFonts w:asciiTheme="minorEastAsia" w:eastAsiaTheme="minorEastAsia" w:hAnsiTheme="minorEastAsia" w:cstheme="minorEastAsia"/>
                <w:color w:val="000000"/>
                <w:kern w:val="0"/>
                <w:sz w:val="18"/>
                <w:szCs w:val="18"/>
              </w:rPr>
              <w:lastRenderedPageBreak/>
              <w:t>术手段为他人进行非医学需要的胎儿性别鉴定或者选择性别的人工终止妊娠的。《黑龙江省人口与计划生育条例》第四十五条 违反本条例，有下列行为之一的，由县级以上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一)非法为他人施行计划生育手术的;(二)利用超声技术和其他技术手段为他人进行非医学需要的胎儿性别鉴定或者选择性别的人工终止妊娠的。</w:t>
            </w:r>
          </w:p>
        </w:tc>
        <w:tc>
          <w:tcPr>
            <w:tcW w:w="1752" w:type="dxa"/>
            <w:vAlign w:val="center"/>
          </w:tcPr>
          <w:p w:rsidR="00130F7B" w:rsidRDefault="00FD3BAC">
            <w:pPr>
              <w:jc w:val="left"/>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w:t>
            </w:r>
          </w:p>
        </w:tc>
        <w:tc>
          <w:tcPr>
            <w:tcW w:w="900" w:type="dxa"/>
            <w:vAlign w:val="center"/>
          </w:tcPr>
          <w:p w:rsidR="00130F7B" w:rsidRDefault="00FD3BAC">
            <w:pPr>
              <w:jc w:val="center"/>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对托育机构违反托育服务相关标准和规范的处罚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逾期一个月内改正的，给予警告，处5000元以上18500元以下罚款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《中华人民共和国人口与计划生育法》第四十一条　托育机构违反托育服务相关标准和规范的，由卫生健康主管部门责令改正，给予警告；拒不改正的，处五千元以上五万元以下的罚款；情节严重的，责令停止托育服务，并处五万元以上十万元以下的罚款。托育机构有虐待婴幼儿行为的，其直接负责的主管人员和其他直接责任人员终身不得从事婴幼儿照护服务；构成犯罪的，依法追究刑事责任。</w:t>
            </w:r>
          </w:p>
        </w:tc>
        <w:tc>
          <w:tcPr>
            <w:tcW w:w="1752"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21</w:t>
            </w:r>
          </w:p>
        </w:tc>
        <w:tc>
          <w:tcPr>
            <w:tcW w:w="900"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对经批准实施人工终止妊娠手术的机构未建立真实完整的终止妊娠药品购进记录，或者未按照规定为终止妊娠药品使用者建立完整用药档案的处罚</w:t>
            </w:r>
          </w:p>
        </w:tc>
        <w:tc>
          <w:tcPr>
            <w:tcW w:w="3910" w:type="dxa"/>
            <w:vAlign w:val="center"/>
          </w:tcPr>
          <w:p w:rsidR="00130F7B" w:rsidRDefault="00FD3BAC">
            <w:pPr>
              <w:jc w:val="left"/>
              <w:textAlignment w:val="center"/>
              <w:rPr>
                <w:rFonts w:ascii="宋体" w:eastAsia="宋体" w:hAnsi="宋体" w:cs="宋体" w:hint="default"/>
                <w:color w:val="000000" w:themeColor="text1"/>
                <w:kern w:val="0"/>
                <w:sz w:val="18"/>
                <w:szCs w:val="18"/>
                <w:lang w:bidi="ar"/>
              </w:rPr>
            </w:pPr>
            <w:r>
              <w:rPr>
                <w:rFonts w:asciiTheme="minorEastAsia" w:eastAsiaTheme="minorEastAsia" w:hAnsiTheme="minorEastAsia" w:cstheme="minorEastAsia"/>
                <w:color w:val="000000"/>
                <w:kern w:val="0"/>
                <w:sz w:val="18"/>
                <w:szCs w:val="18"/>
              </w:rPr>
              <w:t>逾期一个月内改正的，给予警告，处10000元以上16000元以下罚款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《禁止非医学需要的胎儿性别鉴定和选择性别人工终止妊娠的规定》（2016年5月1日起施行）第二十条  经批准实施人工终止妊娠手术的机构未建立真实完整的终止妊娠药品购进记录，或者未按照规定为终止妊娠药品使用者建立完整用药档案的，由县级以上卫生计生行政部门责令改正；拒不改正的，给予警告，并可处1万元以上3万元以下罚款；对医疗卫生机构的主要负责人、直接负责的主管人员和直接责任人员，依法进行处理。</w:t>
            </w:r>
          </w:p>
        </w:tc>
        <w:tc>
          <w:tcPr>
            <w:tcW w:w="1752" w:type="dxa"/>
            <w:vAlign w:val="center"/>
          </w:tcPr>
          <w:p w:rsidR="00130F7B" w:rsidRDefault="00FD3BAC">
            <w:pPr>
              <w:jc w:val="left"/>
              <w:textAlignment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130F7B">
        <w:trPr>
          <w:trHeight w:val="485"/>
        </w:trPr>
        <w:tc>
          <w:tcPr>
            <w:tcW w:w="645"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22</w:t>
            </w:r>
          </w:p>
        </w:tc>
        <w:tc>
          <w:tcPr>
            <w:tcW w:w="900" w:type="dxa"/>
            <w:vAlign w:val="center"/>
          </w:tcPr>
          <w:p w:rsidR="00130F7B" w:rsidRDefault="00FD3BAC">
            <w:pPr>
              <w:jc w:val="center"/>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卫生健康</w:t>
            </w:r>
            <w:r w:rsidR="00AA52E8">
              <w:rPr>
                <w:rFonts w:asciiTheme="minorEastAsia" w:eastAsiaTheme="minorEastAsia" w:hAnsiTheme="minorEastAsia" w:cstheme="minorEastAsia"/>
                <w:color w:val="000000"/>
                <w:kern w:val="0"/>
                <w:sz w:val="18"/>
                <w:szCs w:val="18"/>
              </w:rPr>
              <w:t>领域</w:t>
            </w:r>
          </w:p>
        </w:tc>
        <w:tc>
          <w:tcPr>
            <w:tcW w:w="1921" w:type="dxa"/>
            <w:vAlign w:val="center"/>
          </w:tcPr>
          <w:p w:rsidR="00130F7B" w:rsidRDefault="00FD3BAC">
            <w:pPr>
              <w:jc w:val="left"/>
              <w:textAlignment w:val="center"/>
              <w:rPr>
                <w:rFonts w:ascii="宋体" w:eastAsia="宋体" w:hAnsi="宋体" w:cs="宋体" w:hint="default"/>
                <w:color w:val="000000" w:themeColor="text1"/>
                <w:sz w:val="18"/>
                <w:szCs w:val="18"/>
                <w:shd w:val="clear" w:color="auto" w:fill="FFFFFF"/>
              </w:rPr>
            </w:pPr>
            <w:r>
              <w:rPr>
                <w:rFonts w:asciiTheme="minorEastAsia" w:eastAsiaTheme="minorEastAsia" w:hAnsiTheme="minorEastAsia" w:cstheme="minorEastAsia"/>
                <w:color w:val="000000"/>
                <w:kern w:val="0"/>
                <w:sz w:val="18"/>
                <w:szCs w:val="18"/>
              </w:rPr>
              <w:t xml:space="preserve"> 对介绍、组织孕妇实施非医学需要的胎儿性别鉴定或者选择性别人工终止妊娠的处罚</w:t>
            </w:r>
          </w:p>
        </w:tc>
        <w:tc>
          <w:tcPr>
            <w:tcW w:w="3910" w:type="dxa"/>
            <w:vAlign w:val="center"/>
          </w:tcPr>
          <w:p w:rsidR="00130F7B" w:rsidRDefault="00FD3BAC">
            <w:pPr>
              <w:jc w:val="left"/>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介绍 2 名以上4名以下孕妇实施非医学需要的胎儿性别鉴定或者选择性别人工终止妊娠的；组织孕妇实施非医学需要的胎儿性别鉴定2人次的；组织选择性别人工终止妊娠1人次的，给予警告，没收违法所得，处5000元以上12500元以下罚款</w:t>
            </w:r>
          </w:p>
        </w:tc>
        <w:tc>
          <w:tcPr>
            <w:tcW w:w="3724"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30F7B" w:rsidRDefault="00FD3BAC">
            <w:pPr>
              <w:jc w:val="left"/>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《禁止非医学需要的胎儿性别鉴定和选择性别人工终止妊娠的规定》第二十三条  介绍、组织孕妇实施非医学需要的胎儿性别鉴定或者选择性别人工终止妊娠的，由县级以上卫生计生行政部门责令改正，给予警告；情节严重的，没收违法所得，并处5000元以上3万元以下罚款。</w:t>
            </w:r>
          </w:p>
        </w:tc>
        <w:tc>
          <w:tcPr>
            <w:tcW w:w="1752" w:type="dxa"/>
            <w:vAlign w:val="center"/>
          </w:tcPr>
          <w:p w:rsidR="00130F7B" w:rsidRDefault="00FD3BAC">
            <w:pPr>
              <w:jc w:val="left"/>
              <w:textAlignment w:val="center"/>
              <w:rPr>
                <w:rFonts w:ascii="宋体" w:eastAsia="宋体" w:hAnsi="宋体" w:cs="宋体" w:hint="default"/>
                <w:color w:val="000000" w:themeColor="text1"/>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宋体" w:eastAsia="宋体" w:hAnsi="宋体" w:cs="宋体"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23</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对擅自设置采供血机构、非法采集血液、出售无偿献血者血液、非法组织他人出卖血液的处罚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非法采供血液量800毫升以下，或者非法所得累计2000元以下，没收非法所得，处50000元以上65000万元以下罚款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《中华人民共和国献血法》(1997年12月29日通过) 第十八条  有下列行为之一的 ，由县级以上人民政府卫生行政部门予以取缔，没收违法所得，可以并处十万元以下的罚款；构成犯罪的，依法追究刑事责任：（一）非</w:t>
            </w:r>
            <w:r>
              <w:rPr>
                <w:rFonts w:asciiTheme="minorEastAsia" w:eastAsiaTheme="minorEastAsia" w:hAnsiTheme="minorEastAsia" w:cstheme="minorEastAsia"/>
                <w:color w:val="000000"/>
                <w:kern w:val="0"/>
                <w:sz w:val="18"/>
                <w:szCs w:val="18"/>
              </w:rPr>
              <w:lastRenderedPageBreak/>
              <w:t>法采集血液；（二）血站、医疗机构出售无偿献血的血液的；（三）非法组织他人出卖血液的。《黑龙江省献血条例》(1999年10月20日通过) 第四十二条  违反本条例，有下列行为之一的，由县级以上卫生行政部门予以取缔，没收违法所得，并处以5万元至10万元罚款；构成犯罪的，依法追究刑事责任：（一）擅自设置采供血机构的；（二）非法采集血液的；（三）出售无偿献血者血液的；（四）非法组织他人出卖血液的。《血站管理办法》(2017年12月26日修正) 第五十九条  有下列行为之一的，属于非法采集血液，由县级以上地方人民政府卫生行政部门按照《献血法》第十八条的有关规定予以处罚；构成犯罪的，依法追究刑事责任：（一）未经批准，擅自设置血站，开展采供血活动的；（二）已被注消的血站，仍开展采供血活动的；（三）已取得设置批准但尚未取得《血站执业许可证》即开展采供血活动，或者《血站执业许可证》有效期满未再次登记仍开展采供血活动的；（四）租用、借用、出租、出借、变造、伪造《血站执业许可证》开展采供血活动的。第六十条  血站出售无偿献血血液的，由县级以上地方人民政府卫生行政部门按照《献血法》第十八条的有关规定，予以处罚；构成犯罪的，依法追究刑</w:t>
            </w:r>
            <w:r>
              <w:rPr>
                <w:rFonts w:asciiTheme="minorEastAsia" w:eastAsiaTheme="minorEastAsia" w:hAnsiTheme="minorEastAsia" w:cstheme="minorEastAsia"/>
                <w:color w:val="000000"/>
                <w:kern w:val="0"/>
                <w:sz w:val="18"/>
                <w:szCs w:val="18"/>
              </w:rPr>
              <w:lastRenderedPageBreak/>
              <w:t>事责任。</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1560"/>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24</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对未取得省、自治区、直辖市人民政府卫生行政部门核发的《单采血浆许可证》，非法从事组织、采集、供应、倒卖原料血浆活动的处罚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非法从事组织、采集、供应、倒卖原料血浆 3000毫升以下且没有违法所得的，没收器材、设备，处 50000 元以上 65000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四条违反本条例规定，未取得省、自治区、直辖市人民政府卫生行政部门核发的《单采血浆许可证》，非法从事组织、采集、供应、倒卖原料血浆活动的，由县级以上地方人民政府卫生行政部门予以取缔，没收违法所得和从事违法活动的器材、设备，并处违法所得５倍以上10倍以下的罚款，没有违法所得的，并处５万元以上10万元以下的罚款；造成经血液途径传播的疾病传播、人身伤害等危害，构成犯罪的，依法追究刑事责任。《单采血浆站管理办法》（2016年1月19日修正）第六十一条　单采血浆站有下列行为之一的，由县级以上地方人民政府卫生计生行政部门依据《血液制品管理条例》第三十四条的有关规定予以处罚：（一）未取得《单采血浆许可证》开展采供血浆活动的；（二）《单采血浆许可证》已被注销或者吊销仍开展采供血浆活动的；（三）租用、借用、出租、出借、变造、伪造《单采血浆许可证》开展采供血浆活动的。</w:t>
            </w:r>
          </w:p>
        </w:tc>
        <w:tc>
          <w:tcPr>
            <w:tcW w:w="1752"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1560"/>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25</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对采集血浆前未按照国务院卫生行政部门颁布的健康检查标准对供血浆者进行健康检查和血液化验的处罚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未按照健康检查标准对供血浆者进行健康检查和血液化验涉及在 10 人次以下的，处 50000 元以上 65000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一）采集血浆前，未按照国务院卫生行政部门颁布的健康检查标准对供血浆者进行健康检查和血液化验的。</w:t>
            </w:r>
          </w:p>
        </w:tc>
        <w:tc>
          <w:tcPr>
            <w:tcW w:w="1752"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1560"/>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26</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对采集非划定区域内的供血浆者或者其他人员的血浆的，或者不对供血浆者进行身份识别，采集冒名顶替者、健康检查不合格者或者无《供血浆证》者的血浆的处罚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采集非划定区域内的供血浆者或者其他人员的血浆，或者不对供血浆者进行身份识别，采集冒名顶替者、健康检查不合格者或者无《供血浆证》者的血浆，采集在5人次以下的，处 50000 元以上 65000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１０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二）采集非划定区域内的供血浆者或者其他人员的血浆的，或者不对供血浆者进行身份识别，采集冒名顶替者、健康检查不合格者或者无《供</w:t>
            </w:r>
            <w:r>
              <w:rPr>
                <w:rFonts w:asciiTheme="minorEastAsia" w:eastAsiaTheme="minorEastAsia" w:hAnsiTheme="minorEastAsia" w:cstheme="minorEastAsia"/>
                <w:color w:val="000000"/>
                <w:kern w:val="0"/>
                <w:sz w:val="18"/>
                <w:szCs w:val="18"/>
              </w:rPr>
              <w:lastRenderedPageBreak/>
              <w:t>血浆证》者的血浆的。</w:t>
            </w:r>
          </w:p>
        </w:tc>
        <w:tc>
          <w:tcPr>
            <w:tcW w:w="1752"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1560"/>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27</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对违反国务院卫生行政部门制定的血浆采集技术操作标准和程序，过频过量采集血浆的处罚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违反规定过频、过量采集血浆5人次以下的，处 50000 元以上 65000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 第三十五条  单采血浆站有下列行为之一的，由县级以上地方人民政府卫生行政部门责令限期改正，处５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三）违反国务院卫生行政部门制定的血浆采集技术操作标准和程序，过频过量采集血浆的。</w:t>
            </w:r>
          </w:p>
        </w:tc>
        <w:tc>
          <w:tcPr>
            <w:tcW w:w="1752"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28</w:t>
            </w:r>
          </w:p>
        </w:tc>
        <w:tc>
          <w:tcPr>
            <w:tcW w:w="900" w:type="dxa"/>
            <w:vAlign w:val="center"/>
          </w:tcPr>
          <w:p w:rsidR="001C654C" w:rsidRPr="00AA52E8" w:rsidRDefault="001C654C">
            <w:pPr>
              <w:jc w:val="center"/>
              <w:textAlignment w:val="center"/>
              <w:rPr>
                <w:rFonts w:asciiTheme="minorEastAsia" w:eastAsiaTheme="minorEastAsia" w:hAnsiTheme="minorEastAsia" w:cstheme="minorEastAsia" w:hint="default"/>
                <w:color w:val="000000" w:themeColor="text1"/>
                <w:sz w:val="18"/>
                <w:szCs w:val="18"/>
              </w:rPr>
            </w:pPr>
            <w:r w:rsidRPr="00AA52E8">
              <w:rPr>
                <w:rFonts w:asciiTheme="minorEastAsia" w:eastAsiaTheme="minorEastAsia" w:hAnsiTheme="minorEastAsia" w:cstheme="minorEastAsia"/>
                <w:color w:val="000000"/>
                <w:kern w:val="0"/>
                <w:sz w:val="18"/>
                <w:szCs w:val="18"/>
              </w:rPr>
              <w:t>卫生健康</w:t>
            </w:r>
            <w:r>
              <w:rPr>
                <w:rFonts w:asciiTheme="minorEastAsia" w:eastAsiaTheme="minorEastAsia" w:hAnsiTheme="minorEastAsia" w:cstheme="minorEastAsia"/>
                <w:color w:val="000000"/>
                <w:kern w:val="0"/>
                <w:sz w:val="18"/>
                <w:szCs w:val="18"/>
              </w:rPr>
              <w:t>领域</w:t>
            </w:r>
          </w:p>
        </w:tc>
        <w:tc>
          <w:tcPr>
            <w:tcW w:w="1921"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对向医疗机构直接供应原料血浆或者擅自采集血液的处罚</w:t>
            </w:r>
          </w:p>
        </w:tc>
        <w:tc>
          <w:tcPr>
            <w:tcW w:w="3910"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向医疗机构直接供应原料血浆 1000毫升 以下，或擅自采集血液 2000毫升 以下的，处 50000 元以上 65000 元以下罚款</w:t>
            </w:r>
          </w:p>
        </w:tc>
        <w:tc>
          <w:tcPr>
            <w:tcW w:w="3724"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《行政处罚法》第三十二条；</w:t>
            </w:r>
          </w:p>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１０万元以下的罚款；有第八项所列行为的，或者有下列其他行为并且情节严重的，由省、自治区、直辖市人民政府卫生行政部门吊销《单采血浆许可证》；构成犯罪的，对负有直接责任的主管人员和其他直接</w:t>
            </w:r>
            <w:r w:rsidRPr="00AA52E8">
              <w:rPr>
                <w:rFonts w:asciiTheme="minorEastAsia" w:eastAsiaTheme="minorEastAsia" w:hAnsiTheme="minorEastAsia" w:cstheme="minorEastAsia"/>
                <w:color w:val="000000"/>
                <w:kern w:val="0"/>
                <w:sz w:val="18"/>
                <w:szCs w:val="18"/>
              </w:rPr>
              <w:lastRenderedPageBreak/>
              <w:t>责任人员依法追究刑事责任：（四）向医疗机构直接供应原料血浆或者擅自采集血液的。</w:t>
            </w:r>
          </w:p>
        </w:tc>
        <w:tc>
          <w:tcPr>
            <w:tcW w:w="1752"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C654C" w:rsidRPr="00AA52E8"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sidRPr="00AA52E8">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29</w:t>
            </w:r>
          </w:p>
        </w:tc>
        <w:tc>
          <w:tcPr>
            <w:tcW w:w="900" w:type="dxa"/>
            <w:vAlign w:val="center"/>
          </w:tcPr>
          <w:p w:rsidR="001C654C" w:rsidRPr="00AA52E8" w:rsidRDefault="001C654C">
            <w:pPr>
              <w:jc w:val="center"/>
              <w:textAlignment w:val="center"/>
              <w:rPr>
                <w:rFonts w:asciiTheme="minorEastAsia" w:eastAsiaTheme="minorEastAsia" w:hAnsiTheme="minorEastAsia" w:cstheme="minorEastAsia" w:hint="default"/>
                <w:color w:val="000000" w:themeColor="text1"/>
                <w:sz w:val="18"/>
                <w:szCs w:val="18"/>
              </w:rPr>
            </w:pPr>
            <w:r w:rsidRPr="00AA52E8">
              <w:rPr>
                <w:rFonts w:asciiTheme="minorEastAsia" w:eastAsiaTheme="minorEastAsia" w:hAnsiTheme="minorEastAsia" w:cstheme="minorEastAsia"/>
                <w:color w:val="000000"/>
                <w:kern w:val="0"/>
                <w:sz w:val="18"/>
                <w:szCs w:val="18"/>
              </w:rPr>
              <w:t>卫生健康</w:t>
            </w:r>
            <w:r>
              <w:rPr>
                <w:rFonts w:asciiTheme="minorEastAsia" w:eastAsiaTheme="minorEastAsia" w:hAnsiTheme="minorEastAsia" w:cstheme="minorEastAsia"/>
                <w:color w:val="000000"/>
                <w:kern w:val="0"/>
                <w:sz w:val="18"/>
                <w:szCs w:val="18"/>
              </w:rPr>
              <w:t>领域</w:t>
            </w:r>
          </w:p>
        </w:tc>
        <w:tc>
          <w:tcPr>
            <w:tcW w:w="1921"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对未使用单采血浆机械进行血浆采集的处罚</w:t>
            </w:r>
          </w:p>
        </w:tc>
        <w:tc>
          <w:tcPr>
            <w:tcW w:w="3910"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未使用单采血浆机械采集血浆 5 人次以下的，处 50000 元以上 65000 元以下罚款</w:t>
            </w:r>
          </w:p>
        </w:tc>
        <w:tc>
          <w:tcPr>
            <w:tcW w:w="3724"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《行政处罚法》第三十二条；</w:t>
            </w:r>
          </w:p>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１０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五）未使用单采血浆机械进行血浆采集的。</w:t>
            </w:r>
          </w:p>
        </w:tc>
        <w:tc>
          <w:tcPr>
            <w:tcW w:w="1752" w:type="dxa"/>
            <w:vAlign w:val="center"/>
          </w:tcPr>
          <w:p w:rsidR="001C654C" w:rsidRPr="00AA52E8" w:rsidRDefault="001C654C">
            <w:pPr>
              <w:jc w:val="left"/>
              <w:textAlignment w:val="center"/>
              <w:rPr>
                <w:rFonts w:asciiTheme="minorEastAsia" w:eastAsiaTheme="minorEastAsia" w:hAnsiTheme="minorEastAsia" w:cstheme="minorEastAsia" w:hint="default"/>
                <w:color w:val="000000"/>
                <w:kern w:val="0"/>
                <w:sz w:val="18"/>
                <w:szCs w:val="18"/>
              </w:rPr>
            </w:pPr>
            <w:r w:rsidRPr="00AA52E8">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C654C" w:rsidRPr="00AA52E8"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sidRPr="00AA52E8">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30</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对未使用有产品批准文号并经国家药品生物制品检定机构逐批检定合格的体外诊断试剂以及合格的一次性采血浆器材的处罚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未使用规定的体外诊断试剂以及合格的一次性采血浆器材采血涉及 5人次以下的，处 50000 元以上 65000 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１０万元以下的罚款；有第八项所列行为的，或者有下列其他行为并且情节严重的，由省、自治区、直辖市人民政府卫生行政部门吊销《单采血浆许可证》；构成犯罪的，对负有直接责任的主管人员和其他直接责任人员依法追究刑事责任：（六）未使用有产品批准文号并经国家药品生物制品检定机构逐批检定合格的体外诊断试剂以及合格</w:t>
            </w:r>
            <w:r>
              <w:rPr>
                <w:rFonts w:asciiTheme="minorEastAsia" w:eastAsiaTheme="minorEastAsia" w:hAnsiTheme="minorEastAsia" w:cstheme="minorEastAsia"/>
                <w:color w:val="000000"/>
                <w:kern w:val="0"/>
                <w:sz w:val="18"/>
                <w:szCs w:val="18"/>
              </w:rPr>
              <w:lastRenderedPageBreak/>
              <w:t>的一次性采血浆器材的。</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31</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对未按照国家规定的卫生标准和要求包装、储存、运输原料血浆的处罚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未按照国家规定的卫生标准和要求包装、储存、运输原料血浆在2000毫升 以下的，处 50000 元以上 65000 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七）未按照国家规定的卫生标准和要求包装、储存、运输原料血浆的。</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32</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对国家规定检测项目检测结果呈阳性的血浆不清除、不及时上报的处罚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对国家规定检测项目检测结果呈阳性的血浆,不清除或不及时上报呈阳性血浆400毫升以下的，处 50000 元以上 65000 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八）对国家规定检测项目检测结果呈阳性的血浆不清除、不及时上报的。</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33</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对污染的注射器、采血浆器材及不合格血浆等不经消毒处理，擅自倾倒，污染环境，造成社会危害的处罚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对污染的注射器、采血浆器材及不合格血浆等不经消毒处理擅自倾倒污染环境造成较轻社会危害的，处 50000 元以上 65000 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１０万元以下的罚款；有第八项所列行为的，或者有下列其他行为并且情节严重的，由省、自治区、直辖市人民政府卫生行政部门吊销《单采血浆许可证》；构成犯罪的，对负有直接责任的主管人员和其他直接责任人员依法追究刑事责任：（九）对污染的注射器、采血浆器材及不合格血浆等不经消毒处理，擅自倾倒，污染环境，造成社会危害的。</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34</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对重复使用一次性采血浆器材的处罚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重复使用一次性采血浆器材涉及人次在 5人次以下的，处 50000 元以上 65000 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浆站有下列行为之一的，由县级以上地方人民政府卫生行政部门责令限期改正，处５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十）重复使用一次性采血浆器材的。</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35</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对向与其签订质量责任书的血液制品生产</w:t>
            </w:r>
            <w:r>
              <w:rPr>
                <w:rFonts w:asciiTheme="minorEastAsia" w:eastAsiaTheme="minorEastAsia" w:hAnsiTheme="minorEastAsia" w:cstheme="minorEastAsia"/>
                <w:color w:val="000000"/>
                <w:kern w:val="0"/>
                <w:sz w:val="18"/>
                <w:szCs w:val="18"/>
              </w:rPr>
              <w:lastRenderedPageBreak/>
              <w:t>单位以外的其他单位供应原料血浆的处罚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向与其签订质量责任书的血液制品生产单位以外的其他单位供应原料血浆1000毫升 以下的，</w:t>
            </w:r>
            <w:r>
              <w:rPr>
                <w:rFonts w:asciiTheme="minorEastAsia" w:eastAsiaTheme="minorEastAsia" w:hAnsiTheme="minorEastAsia" w:cstheme="minorEastAsia"/>
                <w:color w:val="000000"/>
                <w:kern w:val="0"/>
                <w:sz w:val="18"/>
                <w:szCs w:val="18"/>
              </w:rPr>
              <w:lastRenderedPageBreak/>
              <w:t>或违法所得 5000 元以下的，处 50000 元以上 65000 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《血液制品管理条例》第三十五条  单采血</w:t>
            </w:r>
            <w:r>
              <w:rPr>
                <w:rFonts w:asciiTheme="minorEastAsia" w:eastAsiaTheme="minorEastAsia" w:hAnsiTheme="minorEastAsia" w:cstheme="minorEastAsia"/>
                <w:color w:val="000000"/>
                <w:kern w:val="0"/>
                <w:sz w:val="18"/>
                <w:szCs w:val="18"/>
              </w:rPr>
              <w:lastRenderedPageBreak/>
              <w:t>浆站有下列行为之一的，由县级以上地方人民政府卫生行政部门责令限期改正，处５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十一）向与其签订质量责任书的血液制品生产单位以外的其他单位供应原料血浆的。</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36</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对单采血浆站已知其采集的血浆检测结果呈阳性，仍向血液制品生产单位供应的处罚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已知其采集的血浆检测结果呈阳性，仍向血液制品生产单位供应，涉及原料血浆在200毫升以下且未造成人员感染的，没收违法所得，处100000元以上160000元以下罚款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六条单采血浆站已知其采集的血浆检测结果呈阳性，仍向血液制品生产单位供应的，由省、自治区、直辖市人民政府卫生行政部门吊销《单采血浆许可证》，由县级以上地方人民政府卫生行政部门没收违法所得，并处10万元以上30万元以下的罚款；造成经血液途径传播的疾病传播、人身伤害等危害，构成犯罪的，对负有直接责任的主管人员和其他直接责任人员依法追究刑事责任。</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1C654C">
        <w:trPr>
          <w:trHeight w:val="485"/>
        </w:trPr>
        <w:tc>
          <w:tcPr>
            <w:tcW w:w="645" w:type="dxa"/>
            <w:vAlign w:val="center"/>
          </w:tcPr>
          <w:p w:rsidR="001C654C" w:rsidRDefault="001C654C" w:rsidP="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37</w:t>
            </w:r>
          </w:p>
        </w:tc>
        <w:tc>
          <w:tcPr>
            <w:tcW w:w="900"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对涂改、伪造、转让《供血浆证》的处罚</w:t>
            </w:r>
          </w:p>
        </w:tc>
        <w:tc>
          <w:tcPr>
            <w:tcW w:w="3910"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首次发现且无违法所得的，收缴《供血浆证》，处以 3000元以下罚款</w:t>
            </w:r>
          </w:p>
        </w:tc>
        <w:tc>
          <w:tcPr>
            <w:tcW w:w="3724"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《血液制品管理条例》第三十七条  涂改、伪造、转让《供血浆证》的，由县级人民政府卫生行政部门收缴《供血浆证》，没收违法所得，并处违法所得３倍以上５倍以下的</w:t>
            </w:r>
            <w:r>
              <w:rPr>
                <w:rFonts w:asciiTheme="minorEastAsia" w:eastAsiaTheme="minorEastAsia" w:hAnsiTheme="minorEastAsia" w:cstheme="minorEastAsia"/>
                <w:color w:val="000000"/>
                <w:kern w:val="0"/>
                <w:sz w:val="18"/>
                <w:szCs w:val="18"/>
              </w:rPr>
              <w:lastRenderedPageBreak/>
              <w:t>罚款，没有违法所得的，并处１万元以下的罚款；构成犯罪的，依法追究刑事责任。</w:t>
            </w:r>
          </w:p>
        </w:tc>
        <w:tc>
          <w:tcPr>
            <w:tcW w:w="1752" w:type="dxa"/>
            <w:vAlign w:val="center"/>
          </w:tcPr>
          <w:p w:rsidR="001C654C" w:rsidRDefault="001C654C">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1C654C" w:rsidRDefault="001C654C">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color w:val="000000"/>
                <w:kern w:val="0"/>
                <w:sz w:val="18"/>
                <w:szCs w:val="18"/>
              </w:rPr>
            </w:pPr>
            <w:r>
              <w:rPr>
                <w:rFonts w:asciiTheme="minorEastAsia" w:eastAsiaTheme="minorEastAsia" w:hAnsiTheme="minorEastAsia" w:cstheme="minorEastAsia"/>
                <w:color w:val="000000"/>
                <w:kern w:val="0"/>
                <w:sz w:val="18"/>
                <w:szCs w:val="18"/>
              </w:rPr>
              <w:lastRenderedPageBreak/>
              <w:t>38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设立临床用血管理委员会或者工作组，未拟定临床用血计划或者一年内未对计划实施情况进行评估和考核，未建立血液发放和输血核对制度、临床用血申请管理制度、医务人员临床用血和无偿献血知识培训制度、科室和医师临床用血评价及公示制度，将经济收入作为对输血科或者血库工作的考核指标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违法行为逾期3个月仍未改正的，进行通报批评，给予警告，处9000元以下罚款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《医疗机构临床用血管理办法》（2019年2月28日修订）第三十五条　医疗机构有下列情形之一的，由县级以上人民政府卫生行政部门责令限期改正；逾期不改的，进行通报批评，并予以警告；情节严重或者造成严重后果的，可处3万元以下的罚款，对负有责任的主管人员和其他直接责任人员依法给予处分：（一）未设立临床用血管理委员会或者工作组的；（二）未拟定临床用血计划或者一年内未对计划实施情况进行评估和考核的；（三）未建立血液发放和输血核对制度的；（四）未建立临床用血申请管理制度的；（五）未建立医务人员临床用血和无偿献血知识培训制度的；（六）未建立科室和医师临床用血评价及公示制度的；（七）将经济收入作为对输血科或者血库工作的考核指标的；（八）违反本办法的其他行为。</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39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对医疗机构使用未经卫生行政部门指定的血站供应的血液的处罚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 1 次未使用卫生行政部门指定血站提供的血液的，给予警告，处9000元以下的罚款</w:t>
            </w:r>
          </w:p>
        </w:tc>
        <w:tc>
          <w:tcPr>
            <w:tcW w:w="3724" w:type="dxa"/>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《医疗机构临床用血管理办法》第三十六条　医疗机构使用未经卫生行政部门指定的血站供应的血液的，由县级以上地方人民政府卫生行政部门给予警告，并处3万元以下罚款；情节严重或者造成严重后果的，对负有责任</w:t>
            </w:r>
            <w:r>
              <w:rPr>
                <w:rFonts w:asciiTheme="minorEastAsia" w:eastAsiaTheme="minorEastAsia" w:hAnsiTheme="minorEastAsia" w:cstheme="minorEastAsia"/>
                <w:color w:val="000000"/>
                <w:kern w:val="0"/>
                <w:sz w:val="18"/>
                <w:szCs w:val="18"/>
              </w:rPr>
              <w:lastRenderedPageBreak/>
              <w:t>的主管人员和其他直接责任人员依法给予处分。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40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对医疗机构违反关于应急用血采血规定的处罚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医疗机构逾期未改正且违反关于应急用血采血规定 2 次的，处9000元以下的罚款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《医疗机构临床用血管理办法》第三十七条　医疗机构违反本办法关于应急用血采血规定的，由县级以上人民政府卫生行政部门责令限期改正，给予警告；情节严重或者造成严重后果的，处3万元以下罚款，对负有责任的主管人员和其他直接责任人员依法给予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41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师泄露患者隐私或者个人信息；出具虚假医学证明文件，或者未经亲自诊查、调查，签署诊断、治疗、流行病学等证明文件或者有关出生、死亡等证明文件；隐匿、伪造、篡改或者擅自销毁病历等医学文书及有关资料；未按照规定使用麻醉药品、医疗用毒性药品、精神药品、放射性药品等；利用职务之便，索要、非法收受财物</w:t>
            </w:r>
            <w:r>
              <w:rPr>
                <w:rFonts w:asciiTheme="minorEastAsia" w:eastAsiaTheme="minorEastAsia" w:hAnsiTheme="minorEastAsia" w:cstheme="minorEastAsia"/>
                <w:color w:val="000000"/>
                <w:kern w:val="0"/>
                <w:sz w:val="18"/>
                <w:szCs w:val="18"/>
              </w:rPr>
              <w:lastRenderedPageBreak/>
              <w:t>或者牟取其他不正当利益，或者违反诊疗规范，对患者实施不必要的检查、治疗造成不良后果；开展禁止类医疗技术临床应用等行为的处罚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首次发现且违法所得在3000元以下，给予警告，没收违法所得，处10000元以上16000元以下罚款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《中华人民共和国医师法》第五十六条  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一）泄露患者隐私或者个人信息；（二）出具虚假医学证明文件，或者未经亲自诊查、调查，签署诊断、治疗、流行病学等证明文件或者有关出生、死亡等证明文件；（三）隐匿、伪造、篡改或者擅自销毁病历等医学文书及有关资料；（四）未按照规定使用麻醉药品、医疗用毒性药品、精神药品、放射性药品等；（五）利用职务之便，索要、非法收受财物或者牟</w:t>
            </w:r>
            <w:r>
              <w:rPr>
                <w:rFonts w:asciiTheme="minorEastAsia" w:eastAsiaTheme="minorEastAsia" w:hAnsiTheme="minorEastAsia" w:cstheme="minorEastAsia"/>
                <w:color w:val="000000"/>
                <w:kern w:val="0"/>
                <w:sz w:val="18"/>
                <w:szCs w:val="18"/>
              </w:rPr>
              <w:lastRenderedPageBreak/>
              <w:t>取其他不正当利益，或者违反诊疗规范，对患者实施不必要的检查、治疗造成不良后果；（六）开展禁止类医疗技术临床应用。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42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对违反规定非医师行医的处罚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非医师行医时间 1 个月以下，没收违法所得和药品、医疗器械，处违法所得二倍以上4.4倍以下的罚款，违法所得不足一万元的，按一万元计算</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《中华人民共和国医师法》第五十九条 违反本法规定，非医师行医的，由县级以上人民政府卫生健康主管部门责令停止非法执业活动，没收违法所得和药品、医疗器械，并处违法所得二倍以上十倍以下的罚款，违法所得不足一万元的，按一万元计算。</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43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对医疗机构未建立医疗质量管理部门或者未指定专（兼）职人员负责医疗质量管理工作的处罚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《医疗质量管理办法》(2016年11月1日实施)  第四十四条  医疗机构有下列情形之一的，由县级以上卫生健康行政部门责令限期改正；逾期不改的，给予警告，并处三万元以下罚款；对公立医疗机构负有责任的主管人员和其他直接责任人员，依法给予处分：（一）未建立医疗质量管理部门或者未指定专（兼）职人员负责医疗质量管理工作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44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对医疗机构未建立医疗质量管理相关规章制度的处罚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《医疗质量管理办法》第四十四条  医疗机构有下列情形之一的，由县级以上卫生健康行政部门责令限期改正；逾期不改的，给予</w:t>
            </w:r>
            <w:r>
              <w:rPr>
                <w:rFonts w:asciiTheme="minorEastAsia" w:eastAsiaTheme="minorEastAsia" w:hAnsiTheme="minorEastAsia" w:cstheme="minorEastAsia"/>
                <w:color w:val="000000"/>
                <w:kern w:val="0"/>
                <w:sz w:val="18"/>
                <w:szCs w:val="18"/>
              </w:rPr>
              <w:lastRenderedPageBreak/>
              <w:t>警告，并处三万元以下罚款；对公立医疗机构负有责任的主管人员和其他直接责任人员，依法给予处分：（二）未建立医疗质量管理相关规章制度的。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45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对医疗机构医疗质量管理制度不落实或者落实不到位，导致医疗质量管理混乱的处罚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《医疗质量管理办法》  第四十四条  医疗机构有下列情形之一的，由县级以上卫生健康行政部门责令限期改正；逾期不改的，给予警告，并处三万元以下罚款；对公立医疗机构负有责任的主管人员和其他直接责任人员，依法给予处分：（三）医疗质量管理制度不落实或者落实不到位，导致医疗质量管理混乱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46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对医疗机构发生重大医疗质量安全事件隐匿不报的处罚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发生重大医疗质量安全事件隐匿不报，造成 3 人以上 5 人以下中度以下残疾、器官组织损伤或其他人身损害后果，逾期不改的，给予警告，处9000元以下罚款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《医疗质量管理办法》第四十四条  医疗机构有下列情形之一的，由县级以上卫生健康行政部门责令限期改正；逾期不改的，给予警告，并处三万元以下罚款；对公立医疗机构负有责任的主管人员和其他直接责任人员，依法给予处分：（四）发生重大医疗质量安全事件隐匿不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47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对未按照规定报送医疗质量安全相关信息的处罚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《医疗质量管理办法》  第四十四条  医疗机构有下列情形之一的，由县级以上卫生健康行政部门责令限期改正；逾期不改的，给予警告，并处三万元以下罚款；对公立医疗</w:t>
            </w:r>
            <w:r>
              <w:rPr>
                <w:rFonts w:asciiTheme="minorEastAsia" w:eastAsiaTheme="minorEastAsia" w:hAnsiTheme="minorEastAsia" w:cstheme="minorEastAsia"/>
                <w:color w:val="000000"/>
                <w:kern w:val="0"/>
                <w:sz w:val="18"/>
                <w:szCs w:val="18"/>
              </w:rPr>
              <w:lastRenderedPageBreak/>
              <w:t>机构负有责任的主管人员和其他直接责任人员，依法给予处分：（五）未按照规定报送医疗质量安全相关信息的。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48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建立医疗技术临床应用管理专门组织或者未指定专（兼）职人员负责具体管理工作；未建立医疗技术临床应用管理相关规章制度的；医疗技术临床应用管理混乱，存在医疗质量和医疗安全隐患的；未按照要求向卫生行政部门进行医疗技术临床应用备案的；未按照要求报告或者报告不实信息的；未按照要求向国家和省级医疗技术临床应用信息化管理平台报送相关信息的；未将相关信息纳入院务公开范围向社会公开的；未按要求保障医务人员接受医疗技</w:t>
            </w:r>
            <w:r>
              <w:rPr>
                <w:rFonts w:asciiTheme="minorEastAsia" w:eastAsiaTheme="minorEastAsia" w:hAnsiTheme="minorEastAsia" w:cstheme="minorEastAsia"/>
                <w:color w:val="000000"/>
                <w:kern w:val="0"/>
                <w:sz w:val="18"/>
                <w:szCs w:val="18"/>
              </w:rPr>
              <w:lastRenderedPageBreak/>
              <w:t>术临床应用规范化培训权益等行为的处罚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对开展非限制类医疗技术临床应用的医疗机构有以上违法情形之一的，逾期一个月内改正的，给予警告，处900元以下罚款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《医疗技术临床应用管理办法》(2018年11月1日实施) 第四十一条  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一）未建立医疗技术临床应用管理专门组织或者未指定专（兼）职人员负责具体管理工作的；（二）未建立医疗技术临床应用管理相关规章制度的；（三）医疗技术临床应用管理混乱，存在医疗质量和医疗安全隐患的；（四）未按照要求向卫生行政部门进行医疗技术临床应用备案的；（五）未按照要求报告或者报告不实信息的；（六）未按照要求向国家和省级医疗技术临床应用信息化管理平台报送相关信息的；（七）未将相关信息纳入院务公开范围向社会公开的；（八）未按要求保障医务人员接受医疗技术临床应用规范化培训权益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49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对医疗机构管理混乱导致医疗技术临床应用造成严重不良后果，并产生重大社会影响的处罚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开展非限制类医疗技术临床应用的医疗机构管理混乱导致医疗技术临床应用造成严重不良后果，并产生重大社会影响的，逾期一个月内改正的，处9000元以下罚款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《医疗技术临床应用管理办法》第四十四条  医疗机构管理混乱导致医疗技术临床应用造成严重不良后果，并产生重大社会影响的，由县级以上地方卫生行政部门责令限期整改，并给予警告；逾期不改的，给予三万元以下罚款，并对医疗机构主要负责人、负有责任的主管人员和其他直接责任人员依法给予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对未取得医疗机构执业许可证擅自执业的处罚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未取得医疗机构执业许可证擅自执业的时间不足3个月，情节明显轻微的，没收违法所得和药品、医疗器械，处违法所得五倍的罚款，违法所得不足一万元的，按一万元计算</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《中华人民共和国基本医疗卫生与健康促进法》（2020年6月1日施行）第九十九条　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 </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对变造、买卖、出租、出借医疗机构执业许可证的处罚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伪造、变造、买卖、出租、出借医疗机构执业许可证，能及时纠正，并积极配合调查且未造成任何危害后果的，没收违法所得，处违法所得五倍的罚款，违法所得不足一万元的，按一万元计算</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《中华人民共和国基本医疗卫生与健康促进法》第九十九条　 违反本法规定，伪造、变造、买卖、出租、出借医疗机构执业许可证的，由县级以上人民政府卫生健康主管部门责令改正，没收违法所得，并处违法所得五</w:t>
            </w:r>
            <w:r>
              <w:rPr>
                <w:rFonts w:asciiTheme="minorEastAsia" w:eastAsiaTheme="minorEastAsia" w:hAnsiTheme="minorEastAsia" w:cstheme="minorEastAsia"/>
                <w:color w:val="000000"/>
                <w:kern w:val="0"/>
                <w:sz w:val="18"/>
                <w:szCs w:val="18"/>
              </w:rPr>
              <w:lastRenderedPageBreak/>
              <w:t>倍以上十五倍以下的罚款，违法所得不足一万元的，按一万元计算；情节严重的，吊销医疗机构执业许可证。</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52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对政府举办的医疗卫生机构与其他组织投资设立非独立法人资格的医疗卫生机构；医疗卫生机构对外出租、承包医疗科室；非营利性医疗卫生机构向出资人、举办者分配或者变相分配收益等行为的处罚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违法所得在5万元以下的，没收违法所得，处违法所得2倍以上4.4倍以下的罚款；违法所得不足一万元的，按一万元计算</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《中华人民共和国基本医疗卫生与健康促进法》第一百条　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一）政府举办的医疗卫生机构与其他组织投资设立非独立法人资格的医疗卫生机构；（二）医疗卫生机构对外出租、承包医疗科室；（三）非营利性医疗卫生机构向出资人、举办者分配或者变相分配收益。</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对医疗卫生机构等的医疗信息安全制度、保障措施不健全，导致医疗信息泄露，或者医疗质量管理和医疗技术管理制度、安全措施不健全的处罚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及时纠正，并积极配合调查且未造成任何危害后果的，给予警告，处10000元以上22000元以下的罚款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《中华人民共和国基本医疗卫生与健康促进法》第一百零一条　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w:t>
            </w:r>
            <w:r>
              <w:rPr>
                <w:rFonts w:asciiTheme="minorEastAsia" w:eastAsiaTheme="minorEastAsia" w:hAnsiTheme="minorEastAsia" w:cstheme="minorEastAsia"/>
                <w:color w:val="000000"/>
                <w:kern w:val="0"/>
                <w:sz w:val="18"/>
                <w:szCs w:val="18"/>
              </w:rPr>
              <w:lastRenderedPageBreak/>
              <w:t>直接责任人员依法追究法律责任。</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54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对诊所未经备案执业的处罚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未经备案执业3个月以下的，没收违法所得，处9000元以下罚款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《医疗机构管理条例》（2022年5月1日施行）第四十三条 违反本条例第二十三条规定，诊所未经备案执业的，由县级以上人民政府卫生行政部门责令其改正，没收违法所得，并处3万元以下罚款；拒不改正的，责令其停止执业活动。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对诊疗活动超出登记或者备案范围的处罚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超出登记的诊疗科目范围的诊疗活动累计收入 10000元以下的，或违法收入无法认定的，没收违法所得，处10000元以上37000元以下的罚款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《医疗机构管理条例》第四十六条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对使用非卫生技术人员从事医疗卫生技术工作的处罚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任用2名非卫生技术人员从事医疗卫生技术工作未造成危害后果的，处10000元以上37000元以下的罚款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《医疗机构管理条例》第四十七条  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w:t>
            </w:r>
            <w:r>
              <w:rPr>
                <w:rFonts w:asciiTheme="minorEastAsia" w:eastAsiaTheme="minorEastAsia" w:hAnsiTheme="minorEastAsia" w:cstheme="minorEastAsia"/>
                <w:color w:val="000000"/>
                <w:kern w:val="0"/>
                <w:sz w:val="18"/>
                <w:szCs w:val="18"/>
              </w:rPr>
              <w:lastRenderedPageBreak/>
              <w:t>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对医疗机构出具虚假</w:t>
            </w:r>
            <w:r>
              <w:rPr>
                <w:rFonts w:asciiTheme="minorEastAsia" w:eastAsiaTheme="minorEastAsia" w:hAnsiTheme="minorEastAsia" w:cstheme="minorEastAsia"/>
                <w:color w:val="000000"/>
                <w:kern w:val="0"/>
                <w:sz w:val="18"/>
                <w:szCs w:val="18"/>
              </w:rPr>
              <w:lastRenderedPageBreak/>
              <w:t>证明文件的处罚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再次发现出具虚假证明文件，或出具虚假证明文</w:t>
            </w:r>
            <w:r>
              <w:rPr>
                <w:rFonts w:asciiTheme="minorEastAsia" w:eastAsiaTheme="minorEastAsia" w:hAnsiTheme="minorEastAsia" w:cstheme="minorEastAsia"/>
                <w:color w:val="000000"/>
                <w:kern w:val="0"/>
                <w:sz w:val="18"/>
                <w:szCs w:val="18"/>
              </w:rPr>
              <w:lastRenderedPageBreak/>
              <w:t>件获取非法收益的，但未造成延误诊治、给患者精神造成伤害等危害后果的，处10000元以上37000元以下的罚款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医疗机构管理条例》第四十八条违反本条例第三十一条规定，出具虚假证明文件的，由县级以上人民政府卫生行政部门予以警告；对造成危害后果的，可以处以1万元以上10万元以下的罚款；对直接责任人员由所在单位或者上级机关给予行政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w:t>
            </w:r>
            <w:r>
              <w:rPr>
                <w:rFonts w:asciiTheme="minorEastAsia" w:eastAsiaTheme="minorEastAsia" w:hAnsiTheme="minorEastAsia" w:cstheme="minorEastAsia"/>
                <w:color w:val="000000"/>
                <w:kern w:val="0"/>
                <w:sz w:val="18"/>
                <w:szCs w:val="18"/>
              </w:rPr>
              <w:lastRenderedPageBreak/>
              <w:t>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w:t>
            </w:r>
            <w:r>
              <w:rPr>
                <w:rFonts w:asciiTheme="minorEastAsia" w:eastAsiaTheme="minorEastAsia" w:hAnsiTheme="minorEastAsia" w:cstheme="minorEastAsia"/>
                <w:color w:val="000000"/>
                <w:kern w:val="0"/>
                <w:sz w:val="18"/>
                <w:szCs w:val="18"/>
              </w:rPr>
              <w:lastRenderedPageBreak/>
              <w:t>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58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对医疗机构违反投诉管理行为的处罚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逾期一个月内改正违反投诉管理行为的，给予警告，处3000元以下的罚款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《医疗机构投诉管理办法》(2019年4月10日生效) 第四十四条：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一）未制订重大医疗纠纷事件应急处置预案的；（二）投诉管理混乱的；（三）未按规定建立健全医患沟通机制的；（四）未按规定及时处理投诉并反馈患者的；（五）对接待过程中发现的可能激化矛盾，引起治安案件、刑事案件的投诉，未及时向当地公安机关报告的；（六）发布违背或者夸大事实、渲染事件处理过程的信息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59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对医疗机构将未通过技术评估和伦理审查的医疗新技术应用于</w:t>
            </w:r>
            <w:r>
              <w:rPr>
                <w:rFonts w:asciiTheme="minorEastAsia" w:eastAsiaTheme="minorEastAsia" w:hAnsiTheme="minorEastAsia" w:cstheme="minorEastAsia"/>
                <w:color w:val="000000"/>
                <w:kern w:val="0"/>
                <w:sz w:val="18"/>
                <w:szCs w:val="18"/>
              </w:rPr>
              <w:lastRenderedPageBreak/>
              <w:t>临床的处罚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 xml:space="preserve">医疗机构将未通过技术评估和伦理审查的医疗新技术应用于临床实施 1 例且违法所得 10 万元以下的，没收违法所得，处 50000 元以上 </w:t>
            </w:r>
            <w:r>
              <w:rPr>
                <w:rFonts w:asciiTheme="minorEastAsia" w:eastAsiaTheme="minorEastAsia" w:hAnsiTheme="minorEastAsia" w:cstheme="minorEastAsia"/>
                <w:color w:val="000000"/>
                <w:kern w:val="0"/>
                <w:sz w:val="18"/>
                <w:szCs w:val="18"/>
              </w:rPr>
              <w:lastRenderedPageBreak/>
              <w:t>65000 元以下罚款，责令有关医务人员暂停执业 6 个月以上 8 个月以下</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《医疗纠纷预防和处理条例》第四十六条　医疗机构将未通过技术评估和伦理审查的医</w:t>
            </w:r>
            <w:r>
              <w:rPr>
                <w:rFonts w:asciiTheme="minorEastAsia" w:eastAsiaTheme="minorEastAsia" w:hAnsiTheme="minorEastAsia" w:cstheme="minorEastAsia"/>
                <w:color w:val="000000"/>
                <w:kern w:val="0"/>
                <w:sz w:val="18"/>
                <w:szCs w:val="18"/>
              </w:rPr>
              <w:lastRenderedPageBreak/>
              <w:t>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给予开除的处分，对有关医务人员由原发证部门吊销执业证书；构成犯罪的，依法追究刑事责任。</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60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对医疗机构及其医务人员未按规定制定和实施医疗质量安全管理制度的处罚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未按规定制定和实施医疗质量安全管理制度 1 项的，给予警告，处 10000 元以上 22000 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一）未按规定制定和实施医疗质量安全管理制度。</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61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对医疗机构及其医务人员未按规定告知患者病情、医疗措施、医疗风险、替代医疗</w:t>
            </w:r>
            <w:r>
              <w:rPr>
                <w:rFonts w:asciiTheme="minorEastAsia" w:eastAsiaTheme="minorEastAsia" w:hAnsiTheme="minorEastAsia" w:cstheme="minorEastAsia"/>
                <w:color w:val="000000"/>
                <w:kern w:val="0"/>
                <w:sz w:val="18"/>
                <w:szCs w:val="18"/>
              </w:rPr>
              <w:lastRenderedPageBreak/>
              <w:t>方案等行为的处罚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未按规定告知 1 名患者病情、医疗措施、医疗风险、替代医疗方案的，给予警告，处 10000 元以上 22000 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w:t>
            </w:r>
            <w:r>
              <w:rPr>
                <w:rFonts w:asciiTheme="minorEastAsia" w:eastAsiaTheme="minorEastAsia" w:hAnsiTheme="minorEastAsia" w:cstheme="minorEastAsia"/>
                <w:color w:val="000000"/>
                <w:kern w:val="0"/>
                <w:sz w:val="18"/>
                <w:szCs w:val="18"/>
              </w:rPr>
              <w:lastRenderedPageBreak/>
              <w:t>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二）未按规定告知患者病情、医疗措施、医疗风险、替代医疗方案等。</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62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对医疗机构及其医务人员开展具有较高医疗风险的诊疗活动，未提前预备应对方案防范突发风险的处罚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开展 1 例具有较高医疗风险的诊疗活动,未提前预备应对方案防范突发风险的，给予警告，处 10000 元以上 22000 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三）开展具有较高医疗风险的诊疗活动，未提前预备应对方案防范突发风险。</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63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对医疗机构及其医务人员未按规定填写、保管病历资料，或者未按规定补记抢救病历的处罚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未按规定填写、保管病历资料，或者未按规定补记抢救病历资料,涉及 3 名以下患者的，给予警告，处 10000 元以上 22000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w:t>
            </w:r>
            <w:r>
              <w:rPr>
                <w:rFonts w:asciiTheme="minorEastAsia" w:eastAsiaTheme="minorEastAsia" w:hAnsiTheme="minorEastAsia" w:cstheme="minorEastAsia"/>
                <w:color w:val="000000"/>
                <w:kern w:val="0"/>
                <w:sz w:val="18"/>
                <w:szCs w:val="18"/>
              </w:rPr>
              <w:lastRenderedPageBreak/>
              <w:t>和其他直接责任人员给予或者责令给予降低岗位等级或者撤职的处分，对有关医务人员可以责令暂停1个月以上6个月以下执业活动；构成犯罪的，依法追究刑事责任：（四）未按规定填写、保管病历资料，或者未按规定补记抢救病历。</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64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对医疗机构及其医务人员拒绝为患者提供查阅、复制病历资料服务的处罚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拒绝为患者提供查阅、复制病历资料服务 3 例以下的，给予警告，处 10000 元以上 22000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五）拒绝为患者提供查阅、复制病历资料服务。</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65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65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对医疗机构及其医务人员未建立投诉接待制度、设置统一投诉管理部门或者配备专（兼）职人员的处罚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未建立投诉接待制度、设置统一投诉管理部门或者配备专(兼)职人员的，给予警告，处 10000 元以上 22000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w:t>
            </w:r>
            <w:r>
              <w:rPr>
                <w:rFonts w:asciiTheme="minorEastAsia" w:eastAsiaTheme="minorEastAsia" w:hAnsiTheme="minorEastAsia" w:cstheme="minorEastAsia"/>
                <w:color w:val="000000"/>
                <w:kern w:val="0"/>
                <w:sz w:val="18"/>
                <w:szCs w:val="18"/>
              </w:rPr>
              <w:lastRenderedPageBreak/>
              <w:t>动；构成犯罪的，依法追究刑事责任：（六）未建立投诉接待制度、设置统一投诉管理部门或者配备专（兼）职人员。</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66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对医疗机构及其医务人员未按规定封存、保管、启封病历资料和现场实物的处罚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未按规定封存、保管、启封病历资料和现场实物，给予警告，处 10000 元以上 22000 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七）未按规定封存、保管、启封病历资料和现场实物。</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67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对医疗机构及其医务人员未按规定向卫生主管部门报告重大医疗纠纷的处罚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未按规定向卫生主管部门报告重大医疗纠纷的，给予警告，处 10000 元以上 22000 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八）未按规定向卫生主管部门报告重大医疗纠</w:t>
            </w:r>
            <w:r>
              <w:rPr>
                <w:rFonts w:asciiTheme="minorEastAsia" w:eastAsiaTheme="minorEastAsia" w:hAnsiTheme="minorEastAsia" w:cstheme="minorEastAsia"/>
                <w:color w:val="000000"/>
                <w:kern w:val="0"/>
                <w:sz w:val="18"/>
                <w:szCs w:val="18"/>
              </w:rPr>
              <w:lastRenderedPageBreak/>
              <w:t>纷。</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68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对医学会出具虚假医疗损害鉴定意见的处罚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医学会出具 1 份虚假医疗损害鉴定意见的，没收违法所得，处50000 元以上 65000 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八条：医学会、司法鉴定机构出具虚假医疗损害鉴定意见的，由县级以上人民政府卫生、司法行政部门依据职责没收违法所得，并处5万元以上10万元以下罚款，对该医学会、司法鉴定机构和有关鉴定人员责令暂停3个月以上1年以下医疗损害鉴定业务，对直接负责的主管人员和其他直接责任人员给予或者责令给予降低岗位等级或者撤职的处分；情节严重的，该医学会、司法鉴定机构和有关鉴定人员5年内不得从事医疗损害鉴定业务或者撤销登记，对直接负责的主管人员和其他直接责任人员给予或者责令给予开除的处分；构成犯罪的，依法追究刑事责任。</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69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对尸检机构出具虚假尸检报告的处罚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尸检机构出具 1 份虚假尸检报告的，没收违法所得，处50000 元以上 65000 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《医疗纠纷预防和处理条例》第四十九条　尸检机构出具虚假尸检报告的，由县级以上人民政府卫生、司法行政部门依据职责没收违法所得，并处5万元以上10万元以下罚款，对该尸检机构和有关尸检专业技术人员责令暂停3个月以上1年以下尸检业务，对直接负责的主管人员和其他直接责任人员给予或者责令给予降低岗位等级或者撤职的处分；</w:t>
            </w:r>
            <w:r>
              <w:rPr>
                <w:rFonts w:asciiTheme="minorEastAsia" w:eastAsiaTheme="minorEastAsia" w:hAnsiTheme="minorEastAsia" w:cstheme="minorEastAsia"/>
                <w:color w:val="000000"/>
                <w:kern w:val="0"/>
                <w:sz w:val="18"/>
                <w:szCs w:val="18"/>
              </w:rPr>
              <w:lastRenderedPageBreak/>
              <w:t>情节严重的，撤销该尸检机构和有关尸检专业技术人员的尸检资格，对直接负责的主管人员和其他直接责任人员给予或者责令给予开除的处分；构成犯罪的，依法追究刑事责任。</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70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对未经许可擅自配置使用大型医用设备的处罚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首次发现，且违法所得不足1万元，给予警告，没收违法所得，处50000元以上65000元以下罚款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《医疗器械监督管理条例》（2020年12月21日修订）第八十二条　未经许可擅自配置使用大型医用设备的，由县级以上人民政府卫生主管部门责令停止使用，给予警告，没收违法所得；违法所得不足1万元的，并处5万元以上10万元以下罚款；违法所得1万元以上的，并处违法所得10倍以上30倍以下罚款；情节严重的，5年内不受理相关责任人以及单位提出的大型医用设备配置许可申请，对违法单位的法定代表人、主要负责人、直接负责的主管人员和其他责任人员，没收违法行为发生期间自本单位所获收入，并处所获收入30%以上3倍以下罚款，依法给予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71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对从不具备合法资质的供货者购进医疗器械的处罚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被处以警告的行政处罚后拒不改正，但未造成严重后果 ，处10000元以上37000元以下罚款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w:t>
            </w:r>
            <w:r>
              <w:rPr>
                <w:rFonts w:asciiTheme="minorEastAsia" w:eastAsiaTheme="minorEastAsia" w:hAnsiTheme="minorEastAsia" w:cstheme="minorEastAsia"/>
                <w:color w:val="000000"/>
                <w:kern w:val="0"/>
                <w:sz w:val="18"/>
                <w:szCs w:val="18"/>
              </w:rPr>
              <w:lastRenderedPageBreak/>
              <w:t>直至由原发证部门吊销医疗器械注册证、医疗器械生产许可证、医疗器械经营许可证，对违法单位的法定代表人、主要负责人、直接负责的主管人员和其他责任人员处1万元以上3万元以下罚款：（二）从不具备合法资质的供货者购进医疗器械。</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72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对医疗器械经营企业、使用单位未依照规定建立并执行医疗器械进货查验记录制度的处罚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被处以警告的行政处罚后拒不改正，但未造成严重后果 ，处10000元以上37000元以下罚款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三）医疗器械经营企业、使用单位未依照本条例规定建立并执行医疗器械进货查验记录制度。</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73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对医疗器械使用单位未按照产品说明书要求对需要定期检查、检验、校准、保养、维护的医疗器械进行检查、检验、校准、保养、维护并予以记</w:t>
            </w:r>
            <w:r>
              <w:rPr>
                <w:rFonts w:asciiTheme="minorEastAsia" w:eastAsiaTheme="minorEastAsia" w:hAnsiTheme="minorEastAsia" w:cstheme="minorEastAsia"/>
                <w:color w:val="000000"/>
                <w:kern w:val="0"/>
                <w:sz w:val="18"/>
                <w:szCs w:val="18"/>
              </w:rPr>
              <w:lastRenderedPageBreak/>
              <w:t>录，及时进行分析、评估，确保医疗器械处于良好状态的处罚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被处以警告的行政处罚后拒不改正，但未造成严重后果 ，处10000元以上37000元以下罚款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w:t>
            </w:r>
            <w:r>
              <w:rPr>
                <w:rFonts w:asciiTheme="minorEastAsia" w:eastAsiaTheme="minorEastAsia" w:hAnsiTheme="minorEastAsia" w:cstheme="minorEastAsia"/>
                <w:color w:val="000000"/>
                <w:kern w:val="0"/>
                <w:sz w:val="18"/>
                <w:szCs w:val="18"/>
              </w:rPr>
              <w:lastRenderedPageBreak/>
              <w:t>疗器械生产许可证、医疗器械经营许可证，对违法单位的法定代表人、主要负责人、直接负责的主管人员和其他责任人员处1万元以上3万元以下罚款：（九）对需要定期检查、检验、校准、保养、维护的医疗器械，医疗器械使用单位未按照产品说明书要求进行检查、检验、校准、保养、维护并予以记录，及时进行分析、评估，确保医疗器械处于良好状态。</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74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对医疗器械使用单位未妥善保存购入第三类医疗器械的原始资料的处罚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被处以警告的行政处罚后拒不改正，但未造成严重后果 ，处10000元以上37000元以下罚款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 （十）医疗器械使用单位未妥善保存购入第三类医疗器械的原始资料。</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75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对医疗器械使用单位对重复使用的医疗器械未按照消毒和管理的规定进行处理的处</w:t>
            </w:r>
            <w:r>
              <w:rPr>
                <w:rFonts w:asciiTheme="minorEastAsia" w:eastAsiaTheme="minorEastAsia" w:hAnsiTheme="minorEastAsia" w:cstheme="minorEastAsia"/>
                <w:color w:val="000000"/>
                <w:kern w:val="0"/>
                <w:sz w:val="18"/>
                <w:szCs w:val="18"/>
              </w:rPr>
              <w:lastRenderedPageBreak/>
              <w:t>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重复使用的医疗器械未按照规定处理在 6件次以下，经责令限期改正逾期不改正的，处50000元以上65000元以下罚款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w:t>
            </w:r>
            <w:r>
              <w:rPr>
                <w:rFonts w:asciiTheme="minorEastAsia" w:eastAsiaTheme="minorEastAsia" w:hAnsiTheme="minorEastAsia" w:cstheme="minorEastAsia"/>
                <w:color w:val="000000"/>
                <w:kern w:val="0"/>
                <w:sz w:val="18"/>
                <w:szCs w:val="18"/>
              </w:rPr>
              <w:lastRenderedPageBreak/>
              <w:t>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（一）对重复使用的医疗器械，医疗器械使用单位未按照消毒和管理的规定进行处理。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76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对医疗器械使用单位重复使用一次性使用的医疗器械，或者未按照规定销毁使用过的一次性使用的医疗器械的处罚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重复使用一次性使用的医疗器械或者未按照规定销毁使用过的一次性使用的医疗器械在 6 件次以下，经责令限期改正逾期不改正的，处50000元以上65000元以下罚款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（二）医疗</w:t>
            </w:r>
            <w:r>
              <w:rPr>
                <w:rFonts w:asciiTheme="minorEastAsia" w:eastAsiaTheme="minorEastAsia" w:hAnsiTheme="minorEastAsia" w:cstheme="minorEastAsia"/>
                <w:color w:val="000000"/>
                <w:kern w:val="0"/>
                <w:sz w:val="18"/>
                <w:szCs w:val="18"/>
              </w:rPr>
              <w:lastRenderedPageBreak/>
              <w:t>器械使用单位重复使用一次性使用的医疗器械，或者未按照规定销毁使用过的一次性使用的医疗器械。</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77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对医疗器械使用单位未按照规定将大型医疗器械以及植入和介入类医疗器械的信息记载到病历等相关记录中的处罚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被处以警告的行政处罚后拒不改正，但未造成严重后果 ，处50000元以上65000元以下罚款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三）医疗器械使用单位未按照规定将大型医疗器械以及植入和介入类医疗器械的信息记载到病历等相关记录中。</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78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对医疗器械使用单位发现使用的医疗器械存在安全隐患未立即停止使用、通知检修，或者继续使用经检修仍不能达到使用安全</w:t>
            </w:r>
            <w:r>
              <w:rPr>
                <w:rFonts w:asciiTheme="minorEastAsia" w:eastAsiaTheme="minorEastAsia" w:hAnsiTheme="minorEastAsia" w:cstheme="minorEastAsia"/>
                <w:color w:val="000000"/>
                <w:kern w:val="0"/>
                <w:sz w:val="18"/>
                <w:szCs w:val="18"/>
              </w:rPr>
              <w:lastRenderedPageBreak/>
              <w:t>标准的医疗器械的处罚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被处以警告的行政处罚后拒不改正，但未造成严重后果 ，处50000元以上65000元以下罚款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w:t>
            </w:r>
            <w:r>
              <w:rPr>
                <w:rFonts w:asciiTheme="minorEastAsia" w:eastAsiaTheme="minorEastAsia" w:hAnsiTheme="minorEastAsia" w:cstheme="minorEastAsia"/>
                <w:color w:val="000000"/>
                <w:kern w:val="0"/>
                <w:sz w:val="18"/>
                <w:szCs w:val="18"/>
              </w:rPr>
              <w:lastRenderedPageBreak/>
              <w:t>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（四）医疗器械使用单位发现使用的医疗器械存在安全隐患未立即停止使用、通知检修，或者继续使用经检修仍不能达到使用安全标准的医疗器械。</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79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对医疗器械使用单位违规使用大型医用设备，不能保障医疗质量安全的处罚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未按照产品说明书、技术操作规范等要求使用乙类大型医用设备，经责令限期改正逾期不改正的，处50000元以上65000元以下罚款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《医疗器械监督管理条例》第九十条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 （五）医疗</w:t>
            </w:r>
            <w:r>
              <w:rPr>
                <w:rFonts w:asciiTheme="minorEastAsia" w:eastAsiaTheme="minorEastAsia" w:hAnsiTheme="minorEastAsia" w:cstheme="minorEastAsia"/>
                <w:color w:val="000000"/>
                <w:kern w:val="0"/>
                <w:sz w:val="18"/>
                <w:szCs w:val="18"/>
              </w:rPr>
              <w:lastRenderedPageBreak/>
              <w:t>器械使用单位违规使用大型医用设备，不能保障医疗质量安全。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80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对医疗机构未按照规定建立医疗器械临床使用管理工作制度的处罚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《医疗器械临床使用管理条例》（2021年3月1日）第四十五条 医疗机构违反本办法规定，有下列情形之一的，由县级以上地方卫生健康主管部门责令改正，给予警告；情节严重的，可以并处五千元以上三万元以下罚款：（一）未按照规定建立医疗器械临床使用管理工作制度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81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对医疗机构未按照规定设立医疗器械临床使用管理委员会或者配备专（兼）职人员负责本机构医疗器械临床使用管理工作的处罚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《医疗器械临床使用管理条例》第四十五条 医疗机构违反本办法规定，有下列情形之一的，由县级以上地方卫生健康主管部门责令改正，给予警告；情节严重的，可以并处五千元以上三万元以下罚款：（二）未按照规定设立医疗器械临床使用管理委员会或者配备专（兼）职人员负责本机构医疗器械临床使用管理工作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82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对医疗机构未按照规定建立医疗器械验收验证制度的处罚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《医疗器械临床使用管理条例》第四十五条 医疗机构违反本办法规定，有下列情形之一的，由县级以上地方卫生健康主管部门责令改正，给予警告；情节严重的，可以并处五千元以上三万元以下罚款：（三）未按照规定建立医疗器械验收验证制度的。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83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对医疗机构未按照规定报告医疗器械使用安全事件的处罚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《医疗器械临床使用管理条例》第四十五条 医疗机构违反本办法规定，有下列情形之一的，由县级以上地方卫生健康主管部门责令改正，给予警告；情节严重的，可以并处五千元以上三万元以下罚款：（四）未按照规定报告医疗器械使用安全事件的。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84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对医疗机构不配合卫生健康主管部门开展的医疗器械使用安全事件调查和临床使用行为的监督检查的处罚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《医疗器械临床使用管理条例》（2021年3月1日）第四十五条 医疗机构违反本办法规定，有下列情形之一的，由县级以上地方卫生健康主管部门责令改正，给予警告；情节严重的，可以并处五千元以上三万元以下罚款：（五）不配合卫生健康主管部门开展的医疗器械使用安全事件调查和临床使用行为的监督检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85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对医疗器械经营企业、使用单位未按照要求建立医疗器械不良事件监测工作制度；-未按照要求配备与其经营或者使用规模相适应的机构或者人员从事医疗器械不良事件监测相关工作；未保存不良事件</w:t>
            </w:r>
            <w:r>
              <w:rPr>
                <w:rFonts w:asciiTheme="minorEastAsia" w:eastAsiaTheme="minorEastAsia" w:hAnsiTheme="minorEastAsia" w:cstheme="minorEastAsia"/>
                <w:color w:val="000000"/>
                <w:kern w:val="0"/>
                <w:sz w:val="18"/>
                <w:szCs w:val="18"/>
              </w:rPr>
              <w:lastRenderedPageBreak/>
              <w:t>监测记录或者保存年限不足；应当注册而未注册为国家医疗器械不良事件监测信息系统用户；未及时向持有人报告所收集或者获知的医疗器械不良事件；未配合持有人对医疗器械不良事件调查和评价等行为的处罚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逾期一个月内改正的，给予警告，处5000元以上9500元以下罚款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《医疗器械不良事件监测和再评价管理办法》（2019年1月1日起施行）第七十四条 　医疗器械经营企业、使用单位有下列情形之一的，由县级以上药品监督管理部门和卫生行政部门依据各自职责责令改正，给予警告；拒不改正的，处5000元以上2万元以下罚款：（一）未按照要求建立医疗器械不良事件监测工作制度的；（二）未按照要求配备与其经营或者使用规模相适应的机构或者人员从</w:t>
            </w:r>
            <w:r>
              <w:rPr>
                <w:rFonts w:asciiTheme="minorEastAsia" w:eastAsiaTheme="minorEastAsia" w:hAnsiTheme="minorEastAsia" w:cstheme="minorEastAsia"/>
                <w:color w:val="000000"/>
                <w:kern w:val="0"/>
                <w:sz w:val="18"/>
                <w:szCs w:val="18"/>
              </w:rPr>
              <w:lastRenderedPageBreak/>
              <w:t>事医疗器械不良事件监测相关工作的；（三）未保存不良事件监测记录或者保存年限不足的；（四）应当注册而未注册为国家医疗器械不良事件监测信息系统用户的；（五）未及时向持有人报告所收集或者获知的医疗器械不良事件的；（六）未配合持有人对医疗器械不良事件调查和评价的；（七）其他违反本办法规定的。药品监督管理部门发现使用单位有前款规定行为的，应当移交同级卫生行政部门处理。卫生行政部门对使用单位作出行政处罚决定的，应当及时通报同级药品监督管理部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86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对使用未取得处方权的人员、被取消处方权的医师开具处方的处罚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 1 名未取得处方权的人员、被取消处方权的医师开具处方，且开具处方数量 10 张以下的；或使用 1 名未取得处方权的人员、被取消处方权的医师开具处方，使用上述人员 1 个月以下的，处1500元以下罚款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《处方管理办法》(2007年5月1日施行) 第五十四条  医疗机构有下列情形之一的，由县级以上卫生行政部门按照《医疗机构管理条例》第四十八条的规定，责令限期改正，并可处以5000元以下的罚款；情节严重的，吊销其《医疗机构执业许可证》：（一）使用未取得处方权的人员、被取消处方权的医师开具处方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87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对使用未取得麻醉药品和第一类精神药品处方资格的医师开具麻醉药品和第一类精神药品处方的处罚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 1 名未取得麻醉药品和第一类精神药品处方资格的医师开具麻醉药品和第一类精神药品处方，且开具处方数量 3 张以下的，处1500元以下罚款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《处方管理办法》第五十四条  医疗机构有下列情形之一的，由县级以上卫生行政部门按照《医疗机构管理条例》第四十八条的规定，责令限期改正，并可处以5000元以下的</w:t>
            </w:r>
            <w:r>
              <w:rPr>
                <w:rFonts w:asciiTheme="minorEastAsia" w:eastAsiaTheme="minorEastAsia" w:hAnsiTheme="minorEastAsia" w:cstheme="minorEastAsia"/>
                <w:color w:val="000000"/>
                <w:kern w:val="0"/>
                <w:sz w:val="18"/>
                <w:szCs w:val="18"/>
              </w:rPr>
              <w:lastRenderedPageBreak/>
              <w:t>罚款；情节严重的，吊销其《医疗机构执业许可证》：（二）使用未取得麻醉药品和第一类精神药品处方资格的医师开具麻醉药品和第一类精神药品处方的。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88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对使用未取得药学专业技术职务任职资格的人员从事处方调剂工作的处罚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 1 名未取得药学专业技术职务任职资格的人员从事处方调剂工作，或调剂处方数量 5 张以下的，处1500元以下罚款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《处方管理办法》 第五十四条  医疗机构有下列情形之一的，由县级以上卫生行政部门按照《医疗机构管理条例》第四十八条的规定，责令限期改正，并可处以5000元以下的罚款；情节严重的，吊销其《医疗机构执业许可证》：（三）使用未取得药学专业技术职务任职资格的人员从事处方调剂工作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89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对医疗机构使用未取得抗菌药物处方权的医师或者使用被取消抗菌药物处方权的医师开具抗菌药物处方的处罚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 1 名上述人员开具非限制使用级(或限制使用级)抗菌药物处方，且开具处方数量合计 10 张以下的，给予警告，处9000元以下罚款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《抗菌药物临床应用管理办法》(2012年8月1日施行) 第五十条  医疗机构有下列情形之一的，由县级以上卫生行政部门责令限期改正，给予警告，并可根据情节轻重处以三万元以下罚款；对负有责任的主管人员和其他直接责任人员，可根据情节给予处分：（一）使用未取得抗菌药物处方权的医师或者使用被取消抗菌药物处方权的医师开具抗菌药物处方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90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对医疗机构非药学部门从事抗菌药物购销、调剂活动的处罚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非药学部门从事非限制使用级抗菌药物购销、调剂活动的，给予警告，处9000元以下罚款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《抗菌药物临床应用管理办法》第五十条  医疗机构有下列情形之一的，由县级以上卫生行政部门责令限期改正，给予警告，并可</w:t>
            </w:r>
            <w:r>
              <w:rPr>
                <w:rFonts w:asciiTheme="minorEastAsia" w:eastAsiaTheme="minorEastAsia" w:hAnsiTheme="minorEastAsia" w:cstheme="minorEastAsia"/>
                <w:color w:val="000000"/>
                <w:kern w:val="0"/>
                <w:sz w:val="18"/>
                <w:szCs w:val="18"/>
              </w:rPr>
              <w:lastRenderedPageBreak/>
              <w:t>根据情节轻重处以三万元以下罚款；对负有责任的主管人员和其他直接责任人员，可根据情节给予处分：（三）非药学部门从事抗菌药物购销、调剂活动的。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91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对医疗机构将抗菌药物购销、临床应用情况与个人或者科室经济利益挂钩的处罚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将非限制使用级抗菌药物购销、临床应用情况与个人或者科室经济利益挂钩，但尚未造成临床科室超适应证、超剂量使用非限制使用级抗菌药物的，给予警告，处9000元以下罚款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 第五十条  医疗机构有下列情形之一的，由县级以上卫生行政部门责令限期改正，给予警告，并可根据情节轻重处以三万元以下罚款；对负有责任的主管人员和其他直接责任人员，可根据情节给予处分：（四）将抗菌药物购销、临床应用情况与个人或者科室经济利益挂钩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92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对医疗机构在抗菌药物购销、临床应用中牟取不正当利益的处罚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牟取不正当利益金额(价值)3 万元以下的，给予警告，处9000元以下罚款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《抗菌药物临床应用管理办法》第五十条  医疗机构有下列情形之一的，由县级以上卫生行政部门责令限期改正，给予警告，并可根据情节轻重处以三万元以下罚款；对负有责任的主管人员和其他直接责任人员，可根据情节给予处分：（五）在抗菌药物购销、临床应用中牟取不正当利益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93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对未经县级卫生行政部门核准，村卫生室、诊所、社区卫生服务站擅自使用抗菌药物开展静脉输注活动的</w:t>
            </w:r>
            <w:r>
              <w:rPr>
                <w:rFonts w:asciiTheme="minorEastAsia" w:eastAsiaTheme="minorEastAsia" w:hAnsiTheme="minorEastAsia" w:cstheme="minorEastAsia"/>
                <w:color w:val="000000"/>
                <w:kern w:val="0"/>
                <w:sz w:val="18"/>
                <w:szCs w:val="18"/>
              </w:rPr>
              <w:lastRenderedPageBreak/>
              <w:t>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逾期一个月内改正的，给予警告，处3000元以下罚款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《抗菌药物临床应用管理办法》第五十四条　未经县级卫生行政部门核准，村卫生室、诊所、社区卫生服务站擅自使用抗菌药物开展静脉输注活动的，由县级以上地方卫生行政</w:t>
            </w:r>
            <w:r>
              <w:rPr>
                <w:rFonts w:asciiTheme="minorEastAsia" w:eastAsiaTheme="minorEastAsia" w:hAnsiTheme="minorEastAsia" w:cstheme="minorEastAsia"/>
                <w:color w:val="000000"/>
                <w:kern w:val="0"/>
                <w:sz w:val="18"/>
                <w:szCs w:val="18"/>
              </w:rPr>
              <w:lastRenderedPageBreak/>
              <w:t>部门责令限期改正，给予警告；逾期不改的，可根据情节轻重处以一万元以下罚款。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94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对医疗机构无专职或者兼职人员负责本单位药品不良反应监测工作；未按照要求开展药品不良反应或者群体不良事件报告、调查、评价和处理；不配合严重药品不良反应和群体不良事件相关调查工作等行为的处罚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《药品不良反应报告和监测管理办法》（2011年7月1日起施行）第六十条  医疗机构有下列情形之一的，由所在地卫生行政部门给予警告，责令限期改正；逾期不改的，处三万元以下的罚款。情节严重并造成严重后果的，由所在地卫生行政部门对相关责任人给予行政处分：（一）无专职或者兼职人员负责本单位药品不良反应监测工作的；（二）未按照要求开展药品不良反应或者群体不良事件报告、调查、评价和处理的；（三）不配合严重药品不良反应和群体不良事件相关调查工作的。药品监督管理部门发现医疗机构有前款规定行为之一的，应当移交同级卫生行政部门处理。卫生行政部门对医疗机构作出行政处罚决定的，应当及时通报同级药品监督管理部门</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95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对未依法取得公共场所卫生许可证擅自营业的处罚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对未依法取得公共场所卫生许可证擅自营业时间 1 个月以下的，给予警告，处500元以上1850元以下罚款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《公共场所卫生管理条例实施细则》（2017年12月26日修订）第三十五条　对未依法取得公共场所卫生许可证擅自营业的，由县级以上地方人民政府卫生计生行政部门责令限期改正，给予警告，并处以五百元以上五千元以下罚款；有下列情形之一的，处以五</w:t>
            </w:r>
            <w:r>
              <w:rPr>
                <w:rFonts w:asciiTheme="minorEastAsia" w:eastAsiaTheme="minorEastAsia" w:hAnsiTheme="minorEastAsia" w:cstheme="minorEastAsia"/>
                <w:color w:val="000000"/>
                <w:kern w:val="0"/>
                <w:sz w:val="18"/>
                <w:szCs w:val="18"/>
              </w:rPr>
              <w:lastRenderedPageBreak/>
              <w:t>千元以上三万元以下罚款：（一）擅自营业曾受过卫生计生行政部门处罚的；（二）擅自营业时间在三个月以上的；（三）以涂改、转让、倒卖、伪造的卫生许可证擅自营业的。对涂改、转让、倒卖有效卫生许可证的，由原发证的卫生计生行政部门予以注销。</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96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对公共场所经营者未按照规定对公共场所的空气、微小气候、水质、采光、照明、噪声、顾客用品用具等进行卫生检测的处罚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未按照规定对公共场所的空气、微小气候、水质、采光、照明、噪声、顾客用品用具等进行卫生检测的，涉及3个以下种类的，给予警告，处600元以下罚款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97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对公共场所经营者未按照规定对顾客用品用具进行清洗、消毒、保洁，或者重复使用一次性用品用具的处罚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涉及3个以下种类的，给予警告，处600元以下罚款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w:t>
            </w:r>
            <w:r>
              <w:rPr>
                <w:rFonts w:asciiTheme="minorEastAsia" w:eastAsiaTheme="minorEastAsia" w:hAnsiTheme="minorEastAsia" w:cstheme="minorEastAsia"/>
                <w:color w:val="000000"/>
                <w:kern w:val="0"/>
                <w:sz w:val="18"/>
                <w:szCs w:val="18"/>
              </w:rPr>
              <w:lastRenderedPageBreak/>
              <w:t>法责令停业整顿，直至吊销卫生许可证：（二）未按照规定对顾客用品用具进行清洗、消毒、保洁，或者重复使用一次性用品用具的。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98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对公共场所经营者未按照规定建立卫生管理制度、设立卫生管理部门或者配备专（兼）职卫生管理人员，或者未建立卫生管理档案的处罚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一）未按照规定建立卫生管理制度、设立卫生管理部门或者配备专（兼）职卫生管理人员，或者未建立卫生管理档案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99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对公共场所经营者未按照规定组织从业人员进行相关卫生法律知识和公共场所卫生知识培训，或者安排未经相关卫生法律知识和公共场所卫生知识培训考核的从业人员上岗的处罚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二）未按照规定组织从业人员进行相关卫生法律知识和公共场所卫生知识培训，或者安排未经相关卫生法律知识</w:t>
            </w:r>
            <w:r>
              <w:rPr>
                <w:rFonts w:asciiTheme="minorEastAsia" w:eastAsiaTheme="minorEastAsia" w:hAnsiTheme="minorEastAsia" w:cstheme="minorEastAsia"/>
                <w:color w:val="000000"/>
                <w:kern w:val="0"/>
                <w:sz w:val="18"/>
                <w:szCs w:val="18"/>
              </w:rPr>
              <w:lastRenderedPageBreak/>
              <w:t>和公共场所卫生知识培训考核的从业人员上岗的。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100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对和公共场所经营者未按照规定设置与其经营规模、项目相适应的清洗、消毒、保洁、盥洗等设施设备和公共卫生间，或者擅自停止使用、拆除上述设施设备，或者挪作他用的处罚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三）未按照规定设置与其经营规模、项目相适应的清洗、消毒、保洁、盥洗等设施设备和公共卫生间，或者擅自停止使用、拆除上述设施设备，或者挪作他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101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配备预防控制鼠、蚊、蝇、蟑螂和其他病媒生物的设施设备以及废弃物存放专用设施设备，或者擅自停止使用、拆除预防控制鼠、蚊、蝇、蟑螂和其他病媒生物的设施设备以及废弃物存放专用设施</w:t>
            </w:r>
            <w:r>
              <w:rPr>
                <w:rFonts w:asciiTheme="minorEastAsia" w:eastAsiaTheme="minorEastAsia" w:hAnsiTheme="minorEastAsia" w:cstheme="minorEastAsia"/>
                <w:color w:val="000000"/>
                <w:kern w:val="0"/>
                <w:sz w:val="18"/>
                <w:szCs w:val="18"/>
              </w:rPr>
              <w:lastRenderedPageBreak/>
              <w:t>设备的处罚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未按照规定配备、擅自停止使用、拆除上述设施设备的数量 1 种，责令限期改正，逾期一个月内改正的，给予警告，处1000元以上3700元以下罚款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四）未按照规定配备预防控制鼠、蚊、蝇、蟑螂和其他病媒生物的设施设备以及废弃物存放专用设施设备，或者</w:t>
            </w:r>
            <w:r>
              <w:rPr>
                <w:rFonts w:asciiTheme="minorEastAsia" w:eastAsiaTheme="minorEastAsia" w:hAnsiTheme="minorEastAsia" w:cstheme="minorEastAsia"/>
                <w:color w:val="000000"/>
                <w:kern w:val="0"/>
                <w:sz w:val="18"/>
                <w:szCs w:val="18"/>
              </w:rPr>
              <w:lastRenderedPageBreak/>
              <w:t>擅自停止使用、拆除预防控制鼠、蚊、蝇、蟑螂和其他病媒生物的设施设备以及废弃物存放专用设施设备的。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102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对公共场所经营者未按照规定索取公共卫生用品检验合格证明和其他相关资料的处罚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未索取上述证明和资料的种类在 3 种以下，责令限期改正，逾期一个月内改正的，给予警告，处1000元以上3700元以下罚款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五）未按照规定索取公共卫生用品检验合格证明和其他相关资料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103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对公共场所经营者未按照规定对公共场所新建、改建、扩建项目办理预防性卫生审查手续的处罚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六）未按照规定对公共场所新建、改建、扩建项目办理预防性卫生审查手续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104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对公共场所集中空调通风系统未经卫生检</w:t>
            </w:r>
            <w:r>
              <w:rPr>
                <w:rFonts w:asciiTheme="minorEastAsia" w:eastAsiaTheme="minorEastAsia" w:hAnsiTheme="minorEastAsia" w:cstheme="minorEastAsia"/>
                <w:color w:val="000000"/>
                <w:kern w:val="0"/>
                <w:sz w:val="18"/>
                <w:szCs w:val="18"/>
              </w:rPr>
              <w:lastRenderedPageBreak/>
              <w:t>测或者评价不合格而投入使用的处罚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w:t>
            </w:r>
            <w:r>
              <w:rPr>
                <w:rFonts w:asciiTheme="minorEastAsia" w:eastAsiaTheme="minorEastAsia" w:hAnsiTheme="minorEastAsia" w:cstheme="minorEastAsia"/>
                <w:color w:val="000000"/>
                <w:kern w:val="0"/>
                <w:sz w:val="18"/>
                <w:szCs w:val="18"/>
              </w:rPr>
              <w:lastRenderedPageBreak/>
              <w:t>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七）公共场所集中空调通风系统未经卫生检测或者评价不合格而投入使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105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对公共场所经营者未按照规定公示公共场所卫生许可证、卫生检测结果和卫生信誉度等级的处罚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逾期一个月内改正的，给予警告，处1000元以上3700元以下罚款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八）未按照规定公示公共场所卫生许可证、卫生检测结果和卫生信誉度等级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106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对公共场所经营者安排未获得有效健康合格证明的从业人员从事直接为顾客服务工作的处罚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公共场所经营者安排 6 名以下未获得有效健康合格证明的从业人员从事直接为顾客服务工作，及时改正的，给予警告，处500元以上1850元以下罚款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《公共场所卫生管理条例实施细则》第三十八条　公共场所经营者安排未获得有效健康合格证明的从业人员从事直接为顾客服务工作的，由县级以上地方人民政府卫生计生行政部门责令限期改正，给予警告，并处以五</w:t>
            </w:r>
            <w:r>
              <w:rPr>
                <w:rFonts w:asciiTheme="minorEastAsia" w:eastAsiaTheme="minorEastAsia" w:hAnsiTheme="minorEastAsia" w:cstheme="minorEastAsia"/>
                <w:color w:val="000000"/>
                <w:kern w:val="0"/>
                <w:sz w:val="18"/>
                <w:szCs w:val="18"/>
              </w:rPr>
              <w:lastRenderedPageBreak/>
              <w:t>百元以上五千元以下罚款；逾期不改正的，处以五千元以上一万五千元以下罚款。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rsidTr="00AA52E8">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107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对公共场所经营者在发生危害健康事故后未立即采取处置措施，导致危害扩大，或者隐瞒、缓报、谎报的处罚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缓报事故信息的，处5000元以上12500元以下罚款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《公共场所卫生管理条例实施细则》第三十九条　公共场所经营者对发生的危害健康事故未立即采取处置措施，导致危害扩大，或者隐瞒、缓报、谎报的，由县级以上地方人民政府卫生计生行政部门处以五千元以上三万元以下罚款；情节严重的，可以依法责令停业整顿，直至吊销卫生许可证。构成犯罪的，依法追究刑事责任。</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108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对疾病预防控制机构、接种单位、医疗机构未按照规定报告疑似预防接种异常反应、疫苗安全事件等，或者未按照规定对疑似预防接种异常反应组织调查、诊断等行为的处罚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疾病预防控制机构、接种单位、医疗机构超过规定时限报告疑似预防接种异常反应、疫苗安全事件或者超过时限对疑似预防接种异常反应组织调查、诊断的，给予警告，对接种单位、医疗机构处50000元以上185000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《中华人民共和国疫苗管理法》第八十九条　疾病预防控制机构、接种单位、医疗机构未按照规定报告疑似预防接种异常反应、疫苗安全事件等，或者未按照规定对疑似预防接种异常反应组织调查、诊断等的，由县级以上人民政府卫生健康主管部门责令改正，给予警告；情节严重的，对接种单位、医疗机构处五万元以上五十万元以下的罚款，对疾病预防控制机构、接种单位、医疗机构的主要负责人、直接负责的主管人员和其他直接责任人员依法给予警告直至撤职处分；造成严重后果的，对主要负责人、直接负责的主管人员和其他直接责任人员依法给予开除处分，由原发证部门吊销负有责任的医疗卫生</w:t>
            </w:r>
            <w:r>
              <w:rPr>
                <w:rFonts w:asciiTheme="minorEastAsia" w:eastAsiaTheme="minorEastAsia" w:hAnsiTheme="minorEastAsia" w:cstheme="minorEastAsia"/>
                <w:color w:val="000000"/>
                <w:kern w:val="0"/>
                <w:sz w:val="18"/>
                <w:szCs w:val="18"/>
              </w:rPr>
              <w:lastRenderedPageBreak/>
              <w:t>人员的执业证书。</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109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对未经县级以上地方人民政府卫生健康主管部门指定擅自从事免疫规划疫苗接种工作、从事非免疫规划疫苗接种工作不符合条件或者未备案的处罚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无违法所得且无违法持有疫苗的，给予警告，处100000元罚款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《中华人民共和国疫苗管理法》第九十一条　违反本法规定，未经县级以上地方人民政府卫生健康主管部门指定擅自从事免疫规划疫苗接种工作、从事非免疫规划疫苗接种工作不符合条件或者未备案的，由县级以上人民政府卫生健康主管部门责令改正，给予警告，没收违法所得和违法持有的疫苗，责令停业整顿，并处十万元以上一百万元以下的罚款，对主要负责人、直接负责的主管人员和其他直接责任人员依法给予处分。</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677"/>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110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对疾病预防控制机构、接种单位以外的单位或者个人违反规定擅自进行群体性预防接种的处罚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违法持有的疫苗货值不足五万元的，没收违法持有的疫苗，没收违法所得，处500000元罚款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《中华人民共和国疫苗管理法》第九十一条　违反本法规定，疾病预防控制机构、接种单位以外的单位或者个人擅自进行群体性预防接种的，由县级以上人民政府卫生健康主管部门责令改正，没收违法所得和违法持有的疫苗，并处违法持有的疫苗货值金额十倍以上三十倍以下的罚款，货值金额不足五万元的，按五万元计算。</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1560"/>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111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对公共场所的经营者未查验服务人员的健康合格证明或者允许未取得健康合格证明的人员从事服务工作的处罚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公共场所的经营者未查验服务人员的健康合格证明或者允许未取得健康合格证明的人员从事服务工作，涉及人数在 6 人以下的，给予警告，处500元以上1850元以下罚款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《艾滋病防治条例》 第六十一条 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rsidTr="00AA52E8">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112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对省、自治区、直辖市人民政府确定的公共场所的经营者未在公共场所内放置安全套或者设置安全套发售设施的处罚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省人民政府确定的公共场所的经营者未在公共场所内放置安全套或者设置安全套发售设施，日接待顾客量不足10人且未造成不良后果并能主动改正违法行为的，给予警告，处500元以上1850元以下罚款</w:t>
            </w:r>
          </w:p>
        </w:tc>
        <w:tc>
          <w:tcPr>
            <w:tcW w:w="3724"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《艾滋病防治条例》 第六十一条 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c>
        <w:tc>
          <w:tcPr>
            <w:tcW w:w="1752"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tcBorders>
              <w:top w:val="single" w:sz="4" w:space="0" w:color="000000"/>
              <w:left w:val="single" w:sz="4" w:space="0" w:color="000000"/>
              <w:bottom w:val="single" w:sz="4" w:space="0" w:color="000000"/>
              <w:right w:val="single" w:sz="4" w:space="0" w:color="000000"/>
            </w:tcBorders>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113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对医疗机构提供性病诊疗服务时违反诊疗规范的处罚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违反诊疗规范提供性病诊疗服务 5 例以下，经责令限期改正逾期1个月内改正的，处9000元以下罚款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《性病防治管理办法》第四十九条　医疗机构提供性病诊疗服务时违反诊疗规范的，由县级以上卫生行政部门责令限期改正，给予</w:t>
            </w:r>
            <w:r>
              <w:rPr>
                <w:rFonts w:asciiTheme="minorEastAsia" w:eastAsiaTheme="minorEastAsia" w:hAnsiTheme="minorEastAsia" w:cstheme="minorEastAsia"/>
                <w:color w:val="000000"/>
                <w:kern w:val="0"/>
                <w:sz w:val="18"/>
                <w:szCs w:val="18"/>
              </w:rPr>
              <w:lastRenderedPageBreak/>
              <w:t>警告；逾期不改的，可以根据情节轻重处以三万元以下罚款。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114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在血吸虫病防治地区兴建水利、交通、旅游、能源等大型建设项目，未事先提请省级以上疾病预防控制机构进行卫生调查，或者未根据疾病预防控制机构的意见，采取必要的血吸虫病预防、控制措施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未按照要求开展卫生调查，已及时改正的，给予警告，处5000元以上12500元以下罚款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《血吸虫病防治条例》第五十条　建设单位在血吸虫病防治地区兴建水利、交通、旅游、能源等大型建设项目，未事先提请省级以上疾病预防控制机构进行卫生调查，或者未根据疾病预防控制机构的意见，采取必要的血吸虫病预防、控制措施的，由县级以上人民政府卫生主管部门责令限期改正，给予警告，处5000元以上3万元以下的罚款；逾期不改正的，处3万元以上10万元以下的罚款，并可以提请有关人民政府依据职责权限，责令停建、关闭；造成血吸虫病疫情扩散或者其他严重后果的，对负有责任的主管人员和其他直接责任人员依法给予处分。 </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115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对医疗卫生机构未建立、健全医疗废物管理制度，或者未设置监控部门或者专（兼）职人员的处罚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建有医疗废物管理制度，但制度不全，经责令整改逾期1个月内改正的，处2000元以上2900元以下罚款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一）未建立、健全医疗废物管理制度，或者未设置监控部门或者专（兼）职人员的。《医疗废物管理行政处罚</w:t>
            </w:r>
            <w:r>
              <w:rPr>
                <w:rFonts w:asciiTheme="minorEastAsia" w:eastAsiaTheme="minorEastAsia" w:hAnsiTheme="minorEastAsia" w:cstheme="minorEastAsia"/>
                <w:color w:val="000000"/>
                <w:kern w:val="0"/>
                <w:sz w:val="18"/>
                <w:szCs w:val="18"/>
              </w:rPr>
              <w:lastRenderedPageBreak/>
              <w:t>办法》第二条 医疗卫生机构有《条例》第四十五条规定的下列情形之一的，由县级以上地方人民政府卫生行政主管部门责令限期改正，给予警告；逾期不改正的，处2000元以上5000元以下的罚款：（一）未建立、健全医疗废物管理制度，或者未设置监控部门或者专（兼）职人员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116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对医疗机构未对有关人员进行相关法律和专业技术、安全防护以及紧急处理等知识培训的处罚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未参加相关法律和专业技术、安全防护以及紧急处理等知识培训的人数在 3 人以下，经责令限期改正逾期1个月内改正的，处2000元以上2900元以下罚款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二）未对有关人员进行相关法律和专业技术、安全防护以及紧急处理等知识的培训的。《医疗废物管理行政处罚办法》第二条 医疗卫生机构有《条例》第四十五条规定的下列情形之一的，由县级以上地方人民政府卫生行政主管部门责令限期改正，给予警告；逾期不改正的，处2000元以上5000元以下的罚款：（二）未对有关人员进行相关法律和专业技术、安全防护以及紧急处理等知识培训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117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对医疗机构未对医疗废物进行登记或者未</w:t>
            </w:r>
            <w:r>
              <w:rPr>
                <w:rFonts w:asciiTheme="minorEastAsia" w:eastAsiaTheme="minorEastAsia" w:hAnsiTheme="minorEastAsia" w:cstheme="minorEastAsia"/>
                <w:color w:val="000000"/>
                <w:kern w:val="0"/>
                <w:sz w:val="18"/>
                <w:szCs w:val="18"/>
              </w:rPr>
              <w:lastRenderedPageBreak/>
              <w:t>保存登记资料的处罚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经责令限期改正逾期1个月内改正的，处2000元以上2900元以下罚款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w:t>
            </w:r>
            <w:r>
              <w:rPr>
                <w:rFonts w:asciiTheme="minorEastAsia" w:eastAsiaTheme="minorEastAsia" w:hAnsiTheme="minorEastAsia" w:cstheme="minorEastAsia"/>
                <w:color w:val="000000"/>
                <w:kern w:val="0"/>
                <w:sz w:val="18"/>
                <w:szCs w:val="18"/>
              </w:rPr>
              <w:lastRenderedPageBreak/>
              <w:t>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四）未对医疗废物进行登记或者未保存登记资料的。《医疗废物管理行政处罚办法》第二条 医疗卫生机构有《条例》第四十五条规定的下列情形之一的，由县级以上地方人民政府卫生行政主管部门责令限期改正，给予警告；逾期不改正的，处2000元以上5000元以下的罚款：（一）未建立、健全医疗废物管理制度，或者未设置监控部门或者专（兼）职人员的；（二）未对有关人员进行相关法律和专业技术、安全防护以及紧急处理等知识培训的；（三）未对医疗废物进行登记或者未保存登记资料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118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对使用后的医疗废物运送工具或者运送车辆未在指定地点及时进行消毒和清洁的处罚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经责令限期改正逾期1个月内改正的，处2000元以上2900元以下罚款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五）对使用后的医疗废物运送工具或者运送车辆未在指定地点及时进</w:t>
            </w:r>
            <w:r>
              <w:rPr>
                <w:rFonts w:asciiTheme="minorEastAsia" w:eastAsiaTheme="minorEastAsia" w:hAnsiTheme="minorEastAsia" w:cstheme="minorEastAsia"/>
                <w:color w:val="000000"/>
                <w:kern w:val="0"/>
                <w:sz w:val="18"/>
                <w:szCs w:val="18"/>
              </w:rPr>
              <w:lastRenderedPageBreak/>
              <w:t>行消毒和清洁的；《医疗废物管理行政处罚办法》第二条 医疗卫生机构有《条例》第四十五条规定的下列情形之一的，由县级以上地方人民政府卫生行政主管部门责令限期改正，给予警告；逾期不改正的，处2000元以上5000元以下的罚款：（四）对使用后的医疗废物运送工具或者运送车辆未在指定地点及时进行消毒和清洁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119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对自行建有医疗废物处置设施的医疗卫生机构未定期对医疗废物处置设施的污染防治和卫生学效果进行检测、评价，或者未将检测、评价效果存档、报告的处罚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经责令限期改正逾期1个月内改正的，处2000元以上2900元以下罚款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《医疗废物管理条例》第四十五条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七）未定期对医疗废物处置设施的环境污染防治和卫生学效果进行检测、评价，或者未将检测、评价效果存档、报告的。《医疗废物管理行政处罚办法》第二条 医疗卫生机构有《条例》第四十五条规定的下列情形之一的，由县级以上地方人民政府卫生行政主管部门责令限期改正，给予警告；逾期不改正的，处2000元以上5000元以下的罚款：（五）依照《条例》自行建有医疗废物处置设施的医疗卫生机构未定期对医疗废物处置设施的污染防治和卫生学效</w:t>
            </w:r>
            <w:r>
              <w:rPr>
                <w:rFonts w:asciiTheme="minorEastAsia" w:eastAsiaTheme="minorEastAsia" w:hAnsiTheme="minorEastAsia" w:cstheme="minorEastAsia"/>
                <w:color w:val="000000"/>
                <w:kern w:val="0"/>
                <w:sz w:val="18"/>
                <w:szCs w:val="18"/>
              </w:rPr>
              <w:lastRenderedPageBreak/>
              <w:t>果进行检测、评价，或者未将检测、评价效果存档、报告的。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120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对医疗卫生机构、医疗废物集中处置单位未对从事医疗废物收集、运送、贮存、处置等工作的人员和管理人员采取职业卫生防护措施的处罚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涉及人数在3人以下，经责令限期改正逾期1个月内改正的，处2000元以上2900元以下罚款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《医疗废物管理行政处罚办法》第四条 医疗卫生机构、医疗废物集中处置单位有《条例》第四十五条规定的情形，未对从事医疗废物收集、运送、贮存、处置等工作的人员和管理人员采取职业卫生防护措施的，由县级以上地方人民政府卫生行政主管部门责令限期改正，给予警告；逾期不改正的，处2000元以上5000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121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对医疗卫生机构贮存设施或者设备不符合环境保护、卫生要求的；未将医疗废物按照类别分置于专用包装物或者容器的；未使用符合标准的运送工具运送医疗废物的处罚。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《医疗废物管理行政处罚办法》第五条 医疗卫生机构有《条例》第四十六条规定的下列情形之一的，由县级以上地方人民政府卫生行政主管部门责令限期改正，给予警告，可以并处5000元以下的罚款，逾期不改正的，处5000元以上3万元以下的罚款：（一）贮存设施或者设备不符合环境保护、卫生要求的；（二）未将医疗废物按照类别分置于专用包装物或者容器的；（三）未使用符合标准的运送工具运送医疗废物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122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对在医疗卫生机构内运送过程中丢弃医疗废物，在非贮存地点倾倒、堆放医疗废物</w:t>
            </w:r>
            <w:r>
              <w:rPr>
                <w:rFonts w:asciiTheme="minorEastAsia" w:eastAsiaTheme="minorEastAsia" w:hAnsiTheme="minorEastAsia" w:cstheme="minorEastAsia"/>
                <w:color w:val="000000"/>
                <w:kern w:val="0"/>
                <w:sz w:val="18"/>
                <w:szCs w:val="18"/>
              </w:rPr>
              <w:lastRenderedPageBreak/>
              <w:t>或者将医疗废物混入其他废物和生活垃圾的处罚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首次发现且未造成危害后果的，给予警告，处5000元以上6500元以下罚款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《医疗废物管理行政处罚办法》第七条 医疗卫生机构有《条例》第四十七条规定的下列情形之一的，由县级以上地方人民政府卫生</w:t>
            </w:r>
            <w:r>
              <w:rPr>
                <w:rFonts w:asciiTheme="minorEastAsia" w:eastAsiaTheme="minorEastAsia" w:hAnsiTheme="minorEastAsia" w:cstheme="minorEastAsia"/>
                <w:color w:val="000000"/>
                <w:kern w:val="0"/>
                <w:sz w:val="18"/>
                <w:szCs w:val="18"/>
              </w:rPr>
              <w:lastRenderedPageBreak/>
              <w:t>行政主管部门责令限期改正，给予警告，并处5000元以上1万元以下的罚款；逾期不改正的，处1万元以上3万元以下的罚款：（一）在医疗卫生机构内运送过程中丢弃医疗废物，在非贮存地点倾倒、堆放医疗废物或者将医疗废物混入其他废物和生活垃圾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123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对医疗卫生机构未按照《医疗废物管理条例》的规定对污水、传染病病人或者疑似传染病病人的排泄物，进行严格消毒的，或者未达到国家规定的排放标准，排入医疗卫生机构内的污水处理系统的处罚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首次发现且未造成危害后果的，给予警告，处5000元以上6500元以下罚款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《医疗废物管理行政处罚办法》第七条 医疗卫生机构有《条例》第四十七条规定的下列情形之一的，由县级以上地方人民政府卫生行政主管部门责令限期改正，给予警告，并处5000元以上1万元以下的罚款；逾期不改正的，处1万元以上3万元以下的罚款：（二）未按照《条例》的规定对污水、传染病病人或者疑似传染病病人的排泄物，进行严格消毒的，或者未达到国家规定的排放标准，排入医疗卫生机构内的污水处理系统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124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对收治的传染病病人或者疑似传染病病人产生的生活垃圾，未按照医疗废物进行管理和处置的。</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首次发现且未造成危害后果的，给予警告，处5000元以上6500元以下罚款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《医疗废物管理行政处罚办法》第七条 医疗卫生机构有《条例》第四十七条规定的下列情形之一的，由县级以上地方人民政府卫生行政主管部门责令限期改正，给予警告，并处5000元以上1万元以下的罚款；逾期不改正的，处1万元以上3万元以下的罚款：（三）对收治的传染病病人或者疑似传染病病人产生的生活垃圾，未按照医疗废物进行管理和</w:t>
            </w:r>
            <w:r>
              <w:rPr>
                <w:rFonts w:asciiTheme="minorEastAsia" w:eastAsiaTheme="minorEastAsia" w:hAnsiTheme="minorEastAsia" w:cstheme="minorEastAsia"/>
                <w:color w:val="000000"/>
                <w:kern w:val="0"/>
                <w:sz w:val="18"/>
                <w:szCs w:val="18"/>
              </w:rPr>
              <w:lastRenderedPageBreak/>
              <w:t>处置的。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125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对医疗卫生机构发生医疗废物流失、泄露、扩散时，未采取紧急处理措施，或者未及时向卫生行政主管部门报告的处罚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发生医疗废物流失、泄漏、扩散时,未及时向卫生行政主管部门报告的，给予警告，处10000元以上16000元以下罚款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《医疗废物管理行政处罚办法》第十一条 有《条例》第四十九条规定的情形，医疗卫生机构发生医疗废物流失、泄露、扩散时，未采取紧急处理措施，或者未及时向卫生行政主管部门报告的，由县级以上地方人民政府卫生行政主管部门责令改正，给予警告，并处1万元以上3万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126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对不具备集中处置医疗废物条件的农村医疗卫生机构未按照卫生行政主管部门有关疾病防治的要求处置医疗废物的处罚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逾期一个月内改正的，处1000元以上2200元以下罚款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《医疗废物管理行政处罚办法》第十三条 有《条例》第五十一条规定的情形，不具备集中处置医疗废物条件的农村，医疗卫生机构未按照卫生行政主管部门有关疾病防治的要求处置医疗废物的，由县级人民政府卫生行政主管部门责令限期改正，给予警告；逾期不改正的，处1000元以上5000元以下的罚款；未按照环境保护行政主管部门有关环境污染防治的要求处置医疗废物的，由县级人民政府环境保护行政主管部门责令限期改正，给予警告；逾期不改正的，处1000元以上5000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127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对医疗卫生机构未建立消毒管理组织，未制定消毒管理制度，</w:t>
            </w:r>
            <w:r>
              <w:rPr>
                <w:rFonts w:asciiTheme="minorEastAsia" w:eastAsiaTheme="minorEastAsia" w:hAnsiTheme="minorEastAsia" w:cstheme="minorEastAsia"/>
                <w:color w:val="000000"/>
                <w:kern w:val="0"/>
                <w:sz w:val="18"/>
                <w:szCs w:val="18"/>
              </w:rPr>
              <w:lastRenderedPageBreak/>
              <w:t>未执行国家有关规范、标准和规定，未定期开展消毒与灭菌效果检测工作的处罚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逾期一个月内改正的，处1500元以下罚款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《消毒管理办法》(2017年12月26日修订) 第四条  医疗卫生机构应当建立消毒管理组</w:t>
            </w:r>
            <w:r>
              <w:rPr>
                <w:rFonts w:asciiTheme="minorEastAsia" w:eastAsiaTheme="minorEastAsia" w:hAnsiTheme="minorEastAsia" w:cstheme="minorEastAsia"/>
                <w:color w:val="000000"/>
                <w:kern w:val="0"/>
                <w:sz w:val="18"/>
                <w:szCs w:val="18"/>
              </w:rPr>
              <w:lastRenderedPageBreak/>
              <w:t>织，制定消毒管理制度，执行国家有关规范、标准和规定，定期开展消毒与灭菌效果检测工作。第四十一条  医疗机构违反本办法第四、五、六、七、八、九条的，由县级以上地方卫生行政部门责令限期改正，可以处5000元以下罚款；造成感染性疾病暴发的，可以处5000元以上20000元以下罚款。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128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对医疗卫生机构工作人员未接受消毒技术培训、掌握消毒知识，未按规定严格执行消毒隔离制度的处罚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逾期一个月内改正的，处1500元以下罚款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 第五条  医疗卫生机构工作人员应当接受消毒技术培训、掌握消毒知识，并按规定严格执行消毒隔离制度。第四十一条  医疗机构违反本办法第四、五、六、七、八、九条的，由县级以上地方卫生行政部门责令限期改正，可以处5000元以下罚款；造成感染性疾病暴发的，可以处5000元以上20000元以下罚款。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129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 医疗卫生机构使用未达到灭菌要求的医疗用品进入人体组织或无菌器官；各种注射、穿刺、采血器具未做到一人一用一灭菌；接触皮肤、粘膜的器械和用品未达到消毒要求；未对用后的一次性使用医疗</w:t>
            </w:r>
            <w:r>
              <w:rPr>
                <w:rFonts w:asciiTheme="minorEastAsia" w:eastAsiaTheme="minorEastAsia" w:hAnsiTheme="minorEastAsia" w:cstheme="minorEastAsia"/>
                <w:color w:val="000000"/>
                <w:kern w:val="0"/>
                <w:sz w:val="18"/>
                <w:szCs w:val="18"/>
              </w:rPr>
              <w:lastRenderedPageBreak/>
              <w:t>用品及时进行无害化处理的处罚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一次性使用医疗用品用后未及时进行无害化处理的，处1500元以下罚款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《消毒管理办法》第六条  医疗卫生机构使用的进入人体组织或无菌器官的医疗用品必须达到灭菌要求。各种注射、穿刺、采血器具应当一人一用一灭菌。凡接触皮肤、粘膜的器械和用品必须达到消毒要求。第四十一条  医疗机构违反本办法第四、五、六、七、八、九条的，由县级以上地方卫生行政部门责令限期改正，可以处5000元以下罚款；造成感染性疾病暴发的，可以处5000元以上</w:t>
            </w:r>
            <w:r>
              <w:rPr>
                <w:rFonts w:asciiTheme="minorEastAsia" w:eastAsiaTheme="minorEastAsia" w:hAnsiTheme="minorEastAsia" w:cstheme="minorEastAsia"/>
                <w:color w:val="000000"/>
                <w:kern w:val="0"/>
                <w:sz w:val="18"/>
                <w:szCs w:val="18"/>
              </w:rPr>
              <w:lastRenderedPageBreak/>
              <w:t>20000元以下罚款。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130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对医疗卫生机构购进消毒产品未建立、执行进货检查验收制度的处罚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医疗卫生机构购进第三类消毒产品未建立或未执行进货检查验收制度，但未造成感染性疾病暴发的，处1500元以下罚款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《消毒管理办法》第七条  医疗卫生机构购进消毒产品必须建立并执行进货检查验收制度。第四十一条  医疗机构违反本办法第四、五、六、七、八、九条的，由县级以上地方卫生行政部门责令限期改正，可以处5000元以下罚款；造成感染性疾病暴发的，可以处5000元以上20000元以下罚款。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131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对医疗卫生机构的环境、物品不符合国家有关规范、标准和规定；排放废弃的污水、污物未按照国家有关规定进行无害化处理；未对运送传染病病人及其污染物品的车辆、工具随时进行消毒处理的处罚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医疗卫生机构的环境、物品不符合国家有关消毒规范、标准和规定，处1500元以下罚款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《消毒管理办法》第八条  医疗卫生机构的环境、物品应当符合国家有关规范、标准和规定。排放废弃的污水、污物应当按照国家有关规定进行无害化处理。运送传染病病人及其污染物品的车辆、工具必须随时进行消毒处理。第四十一条  医疗机构违反本办法第四、五、六、七、八、九条的，由县级以上地方卫生行政部门责令限期改正，可以处5000元以下罚款；造成感染性疾病暴发的，可以处5000元以上20000元以下罚款。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132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对医疗卫生机构在发生感染性疾病暴发、流行时未及时报告当地卫生行政部门并采取有效消毒措施</w:t>
            </w:r>
            <w:r>
              <w:rPr>
                <w:rFonts w:asciiTheme="minorEastAsia" w:eastAsiaTheme="minorEastAsia" w:hAnsiTheme="minorEastAsia" w:cstheme="minorEastAsia"/>
                <w:color w:val="000000"/>
                <w:kern w:val="0"/>
                <w:sz w:val="18"/>
                <w:szCs w:val="18"/>
              </w:rPr>
              <w:lastRenderedPageBreak/>
              <w:t>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发生感染性疾病暴发、流行时未及时报告当地卫生行政部门，处1500元以下罚款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《消毒管理办法》第九条  医疗卫生机构发生感染性疾病暴发、流行时，应当及时报告当地卫生行政部门，并采取有效消毒措施。第四十一条  医疗机构违反本办法第四、五、</w:t>
            </w:r>
            <w:r>
              <w:rPr>
                <w:rFonts w:asciiTheme="minorEastAsia" w:eastAsiaTheme="minorEastAsia" w:hAnsiTheme="minorEastAsia" w:cstheme="minorEastAsia"/>
                <w:color w:val="000000"/>
                <w:kern w:val="0"/>
                <w:sz w:val="18"/>
                <w:szCs w:val="18"/>
              </w:rPr>
              <w:lastRenderedPageBreak/>
              <w:t>六、七、八、九条的，由县级以上地方卫生行政部门责令限期改正，可以处5000元以下罚款；造成感染性疾病暴发的，可以处5000元以上20000元以下罚款。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133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对消毒产品的命名、标签、宣传等不符合规定以及生产经营的消毒产品无生产企业卫生许可证或新消毒产品卫生许可批准文件、卫生安全评价不合格或产品卫生质量不符合要求的处罚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《消毒管理办法》第三十一条　消毒产品的命名、标签（含说明书）应当符合国家卫生计生委的有关规定。 消毒产品的标签（含说明书）和宣传内容必须真实，不得出现或暗示对疾病的治疗效果。 第三十二条　禁止生产经营下列消毒产品： （一）无生产企业卫生许可证或新消毒产品卫生许可批准文件的； （二）产品卫生安全评价不合格或产品卫生质量不符合要求的。第四十三条　消毒产品生产经营单位违反本办法第三十一条、第三十二条规定的，由县级以上地方卫生计生行政部门责令其限期改正，可以处5000元以下罚款；造成感染性疾病暴发的，可以处5000元以上20000元以下的罚款。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134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对消毒服务机构消毒后的物品未达到卫生标准和要求的处罚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消毒后的物品未达到卫生标准和要求,抽检样品检测不合格率在 20%以下的，处1500元以下罚款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《消毒管理办法》第四十四条　消毒服务机构违反本办法规定，有下列情形之一的，由县级以上卫生计生行政部门责令其限期改正，可以处5000元以下的罚款；造成感染性疾病发生的，可以处5000元以上20000元以下的罚款： 消毒后的物品未达到卫生标准和</w:t>
            </w:r>
            <w:r>
              <w:rPr>
                <w:rFonts w:asciiTheme="minorEastAsia" w:eastAsiaTheme="minorEastAsia" w:hAnsiTheme="minorEastAsia" w:cstheme="minorEastAsia"/>
                <w:color w:val="000000"/>
                <w:kern w:val="0"/>
                <w:sz w:val="18"/>
                <w:szCs w:val="18"/>
              </w:rPr>
              <w:lastRenderedPageBreak/>
              <w:t>要求的。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135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对医疗卫生机构未按照规定设立伦理委员会擅自开展涉及人的生物医学研究的处罚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《涉及人的生物医学研究伦理审查办法》（2016年12月1日起施行）第四十五条  医疗卫生机构未按照规定设立伦理委员会擅自开展涉及人的生物医学研究的，由县级以上地方卫生计生行政部门责令限期整改；逾期不改的，由县级以上地方卫生计生行政部门予以警告，并可处以3万元以下罚款；对机构主要负责人和其他责任人员，依法给予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136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对违反规定，未经确认公布擅自接受遗体和眼角膜捐献的单位和个人的处罚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在限定时限内改正违法行为且未造成危害后果的，处10000元以上16000元以下罚款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《黑龙江省遗体和眼角膜捐献条例》第三十条 违反本条例规定，未经确认公布擅自接受遗体和眼角膜捐献的单位和个人，由市以上卫生行政部门责令停止违法行为，并处以一万元以上三万元以下罚款，违法接受的遗体或者眼角膜交有资格的接受机构处理。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137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对供水单位和涉水生产经营者未建立生活饮用水卫生管理制度、生活饮用水污染突发事件卫生应急处置预案，或者未配备专（兼）职卫生管理</w:t>
            </w:r>
            <w:r>
              <w:rPr>
                <w:rFonts w:asciiTheme="minorEastAsia" w:eastAsiaTheme="minorEastAsia" w:hAnsiTheme="minorEastAsia" w:cstheme="minorEastAsia"/>
                <w:color w:val="000000"/>
                <w:kern w:val="0"/>
                <w:sz w:val="18"/>
                <w:szCs w:val="18"/>
              </w:rPr>
              <w:lastRenderedPageBreak/>
              <w:t>人员的；未按规定报送水质检测资料的；安排未经健康检查或者经检查不合格，安排患有相关疾病或者病原携带人员直接从事供、管水工作及水质处理器（材料）生产的；安排未经卫生知识培训或者经考核不合格的人员上岗的；未按规定开展卫生安全自查的；未建立或者未按照要求建立卫生管理档案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经责令限期改正逾期1个月内改正的，处500元以上1850元以下罚款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《黑龙江省生活饮用水卫生监督管理条例》第四十五条 违反本条例规定，有下列情形之一的，由市、县级卫生健康行政主管部门责令限期改正；逾期未改正的，处以五百元以上五千元以下罚款，情节严重的，处以五千元以上三万元以下罚款：（一）未建立生活</w:t>
            </w:r>
            <w:r>
              <w:rPr>
                <w:rFonts w:asciiTheme="minorEastAsia" w:eastAsiaTheme="minorEastAsia" w:hAnsiTheme="minorEastAsia" w:cstheme="minorEastAsia"/>
                <w:color w:val="000000"/>
                <w:kern w:val="0"/>
                <w:sz w:val="18"/>
                <w:szCs w:val="18"/>
              </w:rPr>
              <w:lastRenderedPageBreak/>
              <w:t>饮用水卫生管理制度、生活饮用水污染突发事件卫生应急处置预案，或者未配备专（兼）职卫生管理人员的；（二）未按规定报送水质检测资料的；（三）安排未经健康检查或者经检查不合格，安排患有相关疾病或者病原携带人员直接从事供、管水工作及水质处理器（材料）生产的；（四）安排未经卫生知识培训或者经考核不合格的人员上岗的；（五）未按规定开展卫生安全自查的；（六）未建立或者未按照要求建立卫生管理档案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138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对供水单位和涉水生产经营者未按规定对供水设备、设施采取相应的卫生安全防护措施或者保持卫生安全防护距离的；净化处理设施不能满足工艺要求的；未配备消毒设施或者水质检验室，或者配备但未</w:t>
            </w:r>
            <w:r>
              <w:rPr>
                <w:rFonts w:asciiTheme="minorEastAsia" w:eastAsiaTheme="minorEastAsia" w:hAnsiTheme="minorEastAsia" w:cstheme="minorEastAsia"/>
                <w:color w:val="000000"/>
                <w:kern w:val="0"/>
                <w:sz w:val="18"/>
                <w:szCs w:val="18"/>
              </w:rPr>
              <w:lastRenderedPageBreak/>
              <w:t>正常运转的；未按要求对集中式供水单位的供水设施或者贮水设施进行清洗、消毒的；未经具备资质的检验检测机构检测合格擅自供水的；未按照有关法律、法规和卫生标准、规范组织生产涉水产品的；未按规定开展产品自检或者委托检测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《黑龙江省生活饮用水卫生监督管理条例》第四十六条 违反本条例规定，有下列情形之一的，由市、县级卫生健康行政主管部门责令限期改正；逾期未改正的，处以五千元以上三万元以下罚款，情节严重的，处以三万元以上五万元以下罚款:（一）未按规定对供水设备、设施采取相应的卫生安全防护措施或者保持卫生安全防护距离的；（二）净化处理设施不能满足工艺要求的；（三）未配</w:t>
            </w:r>
            <w:r>
              <w:rPr>
                <w:rFonts w:asciiTheme="minorEastAsia" w:eastAsiaTheme="minorEastAsia" w:hAnsiTheme="minorEastAsia" w:cstheme="minorEastAsia"/>
                <w:color w:val="000000"/>
                <w:kern w:val="0"/>
                <w:sz w:val="18"/>
                <w:szCs w:val="18"/>
              </w:rPr>
              <w:lastRenderedPageBreak/>
              <w:t>备消毒设施或者水质检验室，或者配备但未正常运转的；（四）未按要求对集中式供水单位的供水设施或者贮水设施进行清洗、消毒的；（五）未经具备资质的检验检测机构检测合格擅自供水的；（六）未按照有关法律、法规和卫生标准、规范组织生产涉水产品的；（七）未按规定开展产品自检或者委托检测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139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对城市集中式供水单位未取得卫生许可证擅自供水的处罚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处罚：（一）城市集中式供水单位未取得卫生许可证擅自供水的，处以五万元以上十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140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对二次供水单位未取得卫生许可证擅自供水的处罚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经责令限期改正逾期1个月内改正的，处10000元以上16000元以下罚款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w:t>
            </w:r>
            <w:r>
              <w:rPr>
                <w:rFonts w:asciiTheme="minorEastAsia" w:eastAsiaTheme="minorEastAsia" w:hAnsiTheme="minorEastAsia" w:cstheme="minorEastAsia"/>
                <w:color w:val="000000"/>
                <w:kern w:val="0"/>
                <w:sz w:val="18"/>
                <w:szCs w:val="18"/>
              </w:rPr>
              <w:lastRenderedPageBreak/>
              <w:t>处罚：（二）二次供水单位未取得卫生许可证擅自供水的，处以一万元以上三万元以下罚款。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141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对农村集中式供水单位未取得卫生许可证擅自供水的处罚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经责令限期改正逾期1个月内改正的，处5000元以上6500元以下罚款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处罚：（三）农村集中式供水单位未取得卫生许可证擅自供水的，处以五千元以上一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142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对生产、销售的涉水产品无卫生许可批准文件的处罚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生产、销售的涉水产品无卫生许可批准文件，经责令限期改正逾期1个月内改正的，处50000元以上65000元以下罚款，有违法所得的，没收违法所得；使用的涉水产品无卫生许可批准文件的，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《黑龙江省生活饮用水卫生监督管理条例》第四十八条 违反本条例规定，有下列情形之一的，由市、县级卫生健康行政主管部门责令限期改正；逾期未改正的，按照下列规定处罚：（四）生产、销售的涉水产品无卫生许可批准文件的，处以五万元以上十万元以下罚款，有违法所得的，没收违法所得；使用的涉水产品无卫生许可批准文件的，处以五千元以上三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143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对餐具、饮具集中消毒服务单位违反规定用水，使用洗涤剂、消毒剂，或者出厂的餐具、饮具未按规定</w:t>
            </w:r>
            <w:r>
              <w:rPr>
                <w:rFonts w:asciiTheme="minorEastAsia" w:eastAsiaTheme="minorEastAsia" w:hAnsiTheme="minorEastAsia" w:cstheme="minorEastAsia"/>
                <w:color w:val="000000"/>
                <w:kern w:val="0"/>
                <w:sz w:val="18"/>
                <w:szCs w:val="18"/>
              </w:rPr>
              <w:lastRenderedPageBreak/>
              <w:t>检验合格并随附消毒合格证明，或者未按规定在独立包装上标注相关内容的处罚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经责令限期改正逾期1个月内改正的，处5000元以上18500元以下罚款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《中华人民共和国食品安全法》（2021年4月29日修正）第一百二十六条　违反本法规定，有下列情形之一的，由县级以上人民政府食品安全监督管理部门责令改正，给予警</w:t>
            </w:r>
            <w:r>
              <w:rPr>
                <w:rFonts w:asciiTheme="minorEastAsia" w:eastAsiaTheme="minorEastAsia" w:hAnsiTheme="minorEastAsia" w:cstheme="minorEastAsia"/>
                <w:color w:val="000000"/>
                <w:kern w:val="0"/>
                <w:sz w:val="18"/>
                <w:szCs w:val="18"/>
              </w:rPr>
              <w:lastRenderedPageBreak/>
              <w:t>告；拒不改正的，处五千元以上五万元以下罚款；情节严重的，责令停产停业，直至吊销许可证。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144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对餐具、饮具集中消毒服务单位生产经营活动不符合卫生规范、标准或者要求的处罚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经责令限期改正逾期1个月内改正的，处10000元以上22000元以下罚款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黑龙江省食品安全条例》第一百二十一条违反本条例规定，餐具、饮具集中消毒服务单位生产经营活动不符合卫生规范、标准或者要求的，由卫生健康行政部门责令限期改正；逾期不改正的，处以一万元以上五万元以下罚款；情节严重的，责令停产停业。</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145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对违反规定在碘盐的加工、运输、经营过程中不符合国家卫生标准的处罚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不符合国家卫生标准的碘盐价值 1 万元以下的，处该盐产品价值 0.9 倍以下罚款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食盐加碘消除碘缺乏危害管理条例》（2017年3月1日修订）第二十七条违反本条例的规定，在碘盐的加工、运输、经营过程中不符合国家卫生标准的，由县级以上人民政府卫生行政部门责令责任者改正，可以并处该盐产品价值3倍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146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对违反规定出厂碘盐未予包装或者包装不符合国家卫生标准的处罚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未予包装或者包装不符合国家卫生标准的出厂碘盐价值 1 万元以下的，处该盐产品价值 0.9 倍以下罚款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《食盐加碘消除碘缺乏危害管理条例》第二十八条违反本条例的规定，出厂碘盐未予包装或者包装不符合国家卫生标准的，由县级</w:t>
            </w:r>
            <w:r>
              <w:rPr>
                <w:rFonts w:asciiTheme="minorEastAsia" w:eastAsiaTheme="minorEastAsia" w:hAnsiTheme="minorEastAsia" w:cstheme="minorEastAsia"/>
                <w:color w:val="000000"/>
                <w:kern w:val="0"/>
                <w:sz w:val="18"/>
                <w:szCs w:val="18"/>
              </w:rPr>
              <w:lastRenderedPageBreak/>
              <w:t>以上人民政府卫生行政部门责令改正，可以并处该盐产品价值3倍以下的罚款。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147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对在缺碘地区生产、销售的食品和副食品中添加非碘盐的处罚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在缺碘地区生产、销售的食品和副食品中添加非碘盐的价值 1000 元以下的，没收违法所得，处该产品价值0.3倍以下罚款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《食盐加碘消除碘缺乏危害管理条例》第二十九条   违反本条例的规定，在缺碘地区生产、销售的食品和副食品中添加非碘盐的，由县级以上人民政府卫生行政部门责令改正，没收违法所得，可以并处该产品价值1倍以下的罚款。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148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对不符合规定条件的医疗机构擅自从事精神障碍诊断、治疗的处罚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医疗机构擅自从事精神障碍诊断、治疗时间 2 个月以下的，给予警告，没收违法所得，处5000元以上6500元以下罚款，吊销有关医务人员执业证书</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《中华人民共和国精神卫生法》（2018年4月27日修正）第七十三条　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149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对心理咨询人员从事心理治疗或者精神障碍的诊断、治疗；从事心理治疗的人员在医疗机构以外开展心理治疗活动；专门从</w:t>
            </w:r>
            <w:r>
              <w:rPr>
                <w:rFonts w:asciiTheme="minorEastAsia" w:eastAsiaTheme="minorEastAsia" w:hAnsiTheme="minorEastAsia" w:cstheme="minorEastAsia"/>
                <w:color w:val="000000"/>
                <w:kern w:val="0"/>
                <w:sz w:val="18"/>
                <w:szCs w:val="18"/>
              </w:rPr>
              <w:lastRenderedPageBreak/>
              <w:t>事心理治疗的人员从事精神障碍的诊断；专门从事心理治疗的人员为精神障碍患者开具处方或者提供外科治疗等行为的处罚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诊断、治疗、开具处方3人次以下的，给予警告，处5000元以上6500元以下罚款，没收违法所得</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《中华人民共和国精神卫生法》第七十六条　有下列情形之一的，由县级以上人民政府卫生行政部门、工商行政管理部门依据各自职责责令改正，给予警告，并处五千元以上一万元以下罚款，有违法所得的，没收违法所</w:t>
            </w:r>
            <w:r>
              <w:rPr>
                <w:rFonts w:asciiTheme="minorEastAsia" w:eastAsiaTheme="minorEastAsia" w:hAnsiTheme="minorEastAsia" w:cstheme="minorEastAsia"/>
                <w:color w:val="000000"/>
                <w:kern w:val="0"/>
                <w:sz w:val="18"/>
                <w:szCs w:val="18"/>
              </w:rPr>
              <w:lastRenderedPageBreak/>
              <w:t>得；造成严重后果的，责令暂停六个月以上一年以下执业活动，直至吊销执业证书或者营业执照：（一）心理咨询人员从事心理治疗或者精神障碍的诊断、治疗的；（二）从事心理治疗的人员在医疗机构以外开展心理治疗活动的；（三）专门从事心理治疗的人员从事精神障碍的诊断的；（四）专门从事心理治疗的人员为精神障碍患者开具处方或者提供外科治疗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150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对建设单位未按照规定进行职业病危害预评价的处罚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《中华人民共和国职业病防治法》（2018年12月29日修正）第六十九条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一）未按照规定进行职业病危害预评价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151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对医疗机构可能产生放射性职业病危害的建设项目未按照规定提交放射性职业病危害预评价报告，或者放射性职业病危害预评价报告未经卫生行</w:t>
            </w:r>
            <w:r>
              <w:rPr>
                <w:rFonts w:asciiTheme="minorEastAsia" w:eastAsiaTheme="minorEastAsia" w:hAnsiTheme="minorEastAsia" w:cstheme="minorEastAsia"/>
                <w:color w:val="000000"/>
                <w:kern w:val="0"/>
                <w:sz w:val="18"/>
                <w:szCs w:val="18"/>
              </w:rPr>
              <w:lastRenderedPageBreak/>
              <w:t>政部门审核同意，开工建设的处罚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《中华人民共和国职业病防治法》第六十九条　建设单位违反本法规定，有下列行为之一的，由卫生行政部门给予警告，责令限期改正；逾期不改正的，处十万元以上五十万元以下的罚款；情节严重的，责令停止产生职业病危害的作业，或者提请有关人民政府</w:t>
            </w:r>
            <w:r>
              <w:rPr>
                <w:rFonts w:asciiTheme="minorEastAsia" w:eastAsiaTheme="minorEastAsia" w:hAnsiTheme="minorEastAsia" w:cstheme="minorEastAsia"/>
                <w:color w:val="000000"/>
                <w:kern w:val="0"/>
                <w:sz w:val="18"/>
                <w:szCs w:val="18"/>
              </w:rPr>
              <w:lastRenderedPageBreak/>
              <w:t>按照国务院规定的权限责令停建、关闭：（二）医疗机构可能产生放射性职业病危害的建设项目未按照规定提交放射性职业病危害预评价报告，或者放射性职业病危害预评价报告未经卫生行政部门审核同意，开工建设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152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对建设单位建设项目的职业病防护设施未按照规定与主体工程同时设计、同时施工、同时投入生产和使用的处罚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三）建设项目的职业病防护设施未按照规定与主体工程同时设计、同时施工、同时投入生产和使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153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对建设单位建设项目的职业病防护设施设计不符合国家职业卫生标准和卫生要求，或者医疗机构放射性职业病危害严重的建设项目的防护设施设计未经卫生行政部门审查同意擅自施工的处罚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四）建设项目的职业病防护设施设计不符合国家职业卫生标准和卫生要求，或者医疗机构放</w:t>
            </w:r>
            <w:r>
              <w:rPr>
                <w:rFonts w:asciiTheme="minorEastAsia" w:eastAsiaTheme="minorEastAsia" w:hAnsiTheme="minorEastAsia" w:cstheme="minorEastAsia"/>
                <w:color w:val="000000"/>
                <w:kern w:val="0"/>
                <w:sz w:val="18"/>
                <w:szCs w:val="18"/>
              </w:rPr>
              <w:lastRenderedPageBreak/>
              <w:t>射性职业病危害严重的建设项目的防护设施设计未经卫生行政部门审查同意擅自施工的。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154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对建设单位未按照规定对职业病防护设施进行职业病危害控制效果评价的处罚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五）未按照规定对职业病防护设施进行职业病危害控制效果评价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155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对建设单位建设项目竣工投入生产和使用前，职业病防护设施未按照规定验收合格的处罚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《中华人民共和国职业病防治法》第六十九条　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六）建设项目竣工投入生产和使用前，职业病防护设施未按照规定验收合格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156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对工作场所职业病危害因素检测、评价结果没有存档、上报、</w:t>
            </w:r>
            <w:r>
              <w:rPr>
                <w:rFonts w:asciiTheme="minorEastAsia" w:eastAsiaTheme="minorEastAsia" w:hAnsiTheme="minorEastAsia" w:cstheme="minorEastAsia"/>
                <w:color w:val="000000"/>
                <w:kern w:val="0"/>
                <w:sz w:val="18"/>
                <w:szCs w:val="18"/>
              </w:rPr>
              <w:lastRenderedPageBreak/>
              <w:t>公布的处罚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经责令限期改正逾期1个月内改正的，处30000元以下罚款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w:t>
            </w:r>
            <w:r>
              <w:rPr>
                <w:rFonts w:asciiTheme="minorEastAsia" w:eastAsiaTheme="minorEastAsia" w:hAnsiTheme="minorEastAsia" w:cstheme="minorEastAsia"/>
                <w:color w:val="000000"/>
                <w:kern w:val="0"/>
                <w:sz w:val="18"/>
                <w:szCs w:val="18"/>
              </w:rPr>
              <w:lastRenderedPageBreak/>
              <w:t>行政部门给予警告，责令限期改正；逾期不改正的，处十万元以下的罚款：（一）工作场所职业病危害因素检测、评价结果没有存档、上报、公布的。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157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采取设置或者指定职业卫生管理机构或者组织，配备专职或者兼职的职业卫生管理人员，负责本单位的职业病防治工作；制定职业病防治计划和实施方案；建立、健全职业卫生管理制度和操作规程；建立、健全职业卫生档案和劳动者健康监护档案；建立、健全工作场所职业病危害因素监测及评价制度；建立、健全职业病危害事故应急救援预案等职业病防治管理措施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经责令限期改正逾期1个月内改正的，处30000元以下罚款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违反本法规定，有下列行为之一的，由卫生行政部门给予警告，责令限期改正；逾期不改正的，处十万元以下的罚款：（二）未采取本法第二十条规定的职业病防治管理措施的。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158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对未按照规定公布有关职业病防治的规章制度、操作规程、职</w:t>
            </w:r>
            <w:r>
              <w:rPr>
                <w:rFonts w:asciiTheme="minorEastAsia" w:eastAsiaTheme="minorEastAsia" w:hAnsiTheme="minorEastAsia" w:cstheme="minorEastAsia"/>
                <w:color w:val="000000"/>
                <w:kern w:val="0"/>
                <w:sz w:val="18"/>
                <w:szCs w:val="18"/>
              </w:rPr>
              <w:lastRenderedPageBreak/>
              <w:t>业病危害事故应急救援措施的处罚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经责令限期改正逾期1个月内改正的，处30000元以下罚款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w:t>
            </w:r>
            <w:r>
              <w:rPr>
                <w:rFonts w:asciiTheme="minorEastAsia" w:eastAsiaTheme="minorEastAsia" w:hAnsiTheme="minorEastAsia" w:cstheme="minorEastAsia"/>
                <w:color w:val="000000"/>
                <w:kern w:val="0"/>
                <w:sz w:val="18"/>
                <w:szCs w:val="18"/>
              </w:rPr>
              <w:lastRenderedPageBreak/>
              <w:t>行政部门给予警告，责令限期改正；逾期不改正的，处十万元以下的罚款：（三）未按照规定公布有关职业病防治的规章制度、操作规程、职业病危害事故应急救援措施的。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159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对未按照规定组织劳动者进行职业卫生培训，或者未对劳动者个人职业病防护采取指导、督促措施的处罚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经责令限期改正逾期1个月内改正的，处30000元以下罚款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行政部门给予警告，责令限期改正；逾期不改正的，处十万元以下的罚款：（四）未按照规定组织劳动者进行职业卫生培训，或者未对劳动者个人职业病防护采取指导、督促措施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对国内首次使用或者首次进口与职业病危害有关的化学材料，未按照规定报送毒性鉴定资料以及经有关部门登记注册或者批准进口的文件的处罚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经责令限期改正逾期1个月内改正的，处30000元以下罚款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《中华人民共和国职业病防治法》第七十条　违反本法规定，有下列行为之一的，由卫生行政部门给予警告，责令限期改正；逾期不改正的，处十万元以下的罚款：（五）国内首次使用或者首次进口与职业病危害有关的化学材料，未按照规定报送毒性鉴定资料以及经有关部门登记注册或者批准进口的文件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对用人单位未实施由专人负责的职业病危害因素日常监测，或者监测系统不能正常监测的处罚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w:t>
            </w:r>
            <w:r>
              <w:rPr>
                <w:rFonts w:asciiTheme="minorEastAsia" w:eastAsiaTheme="minorEastAsia" w:hAnsiTheme="minorEastAsia" w:cstheme="minorEastAsia"/>
                <w:color w:val="000000"/>
                <w:kern w:val="0"/>
                <w:sz w:val="18"/>
                <w:szCs w:val="18"/>
              </w:rPr>
              <w:lastRenderedPageBreak/>
              <w:t>款：（二）未实施由专人负责的职业病危害因素日常监测，或者监测系统不能正常监测的。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162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对用人单位订立或者变更劳动合同时，未告知劳动者职业病危害真实情况的处罚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用人单位违反本法规定，有下列行为之一的，由卫生行政部门责令限期改正，给予警告，可以并处五万元以上十万元以下的罚款：（三）订立或者变更劳动合同时，未告知劳动者职业病危害真实情况的。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对用人单位未按照规定组织职业健康检查、建立职业健康监护档案或者未将检查结果书面告知劳动者的处罚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四）未按照规定组织职业健康检查、建立职业健康监护档案或者未将检查结果书面告知劳动者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对用人单位未依照规定在劳动者离开用人单位时提供职业健康监护档案复印件的处罚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经责令限期改正逾期1个月内改正的，处50000元以上65000元以下罚款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《中华人民共和国职业病防治法》第七十一条　用人单位违反本法规定，有下列行为之一的，由卫生行政部门责令限期改正，给予警告，可以并处五万元以上十万元以下的罚款：（五）未依照本法规定在劳动者离开用人单位时提供职业健康监护档案复印件的。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165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对用人单位工作场所职业病危害因素的强度或者浓度超过国家职业卫生标准的处罚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一）工作场所职业病危害因素的强度或者浓度超过国家职业卫生标准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对用人单位未提供职业病防护设施和个人使用的职业病防护用品，或者提供的职业病防护设施和个人使用的职业病防护用品不符合国家职业卫生标准和卫生要求的处罚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二）未提供职业病防护设施和个人使用的职业病防护用品，或者提供的职业病防护设施和个人使用的职业病防护用品不符合国家职业卫生标准和卫生要求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对用人单位对职业病防护设备、应急救援设施和个人使用的职业病防护用品未按照</w:t>
            </w:r>
            <w:r>
              <w:rPr>
                <w:rFonts w:asciiTheme="minorEastAsia" w:eastAsiaTheme="minorEastAsia" w:hAnsiTheme="minorEastAsia" w:cstheme="minorEastAsia"/>
                <w:color w:val="000000"/>
                <w:kern w:val="0"/>
                <w:sz w:val="18"/>
                <w:szCs w:val="18"/>
              </w:rPr>
              <w:lastRenderedPageBreak/>
              <w:t>规定进行维护、检修、检测，或者不能保持正常运行、使用状态的处罚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w:t>
            </w:r>
            <w:r>
              <w:rPr>
                <w:rFonts w:asciiTheme="minorEastAsia" w:eastAsiaTheme="minorEastAsia" w:hAnsiTheme="minorEastAsia" w:cstheme="minorEastAsia"/>
                <w:color w:val="000000"/>
                <w:kern w:val="0"/>
                <w:sz w:val="18"/>
                <w:szCs w:val="18"/>
              </w:rPr>
              <w:lastRenderedPageBreak/>
              <w:t>改正，逾期不改正的，处五万元以上二十万元以下的罚款；情节严重的，责令停止产生职业病危害的作业，或者提请有关人民政府按照国务院规定的权限责令关闭：（三）对职业病防护设备、应急救援设施和个人使用的职业病防护用品未按照规定进行维护、检修、检测，或者不能保持正常运行、使用状态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w:t>
            </w:r>
            <w:r>
              <w:rPr>
                <w:rFonts w:asciiTheme="minorEastAsia" w:eastAsiaTheme="minorEastAsia" w:hAnsiTheme="minorEastAsia" w:cstheme="minorEastAsia"/>
                <w:color w:val="000000"/>
                <w:kern w:val="0"/>
                <w:sz w:val="18"/>
                <w:szCs w:val="18"/>
              </w:rPr>
              <w:lastRenderedPageBreak/>
              <w:t>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168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对用人单位未按照规定对工作场所职业病危害因素进行检测、评价的</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四）未按照规定对工作场所职业病危害因素进行检测、评价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169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对用人单位工作场所职业病危害因素经治理仍然达不到国家职业卫生标准和卫生要求时，未停止存在职业病危害因素的作业的处罚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五）工</w:t>
            </w:r>
            <w:r>
              <w:rPr>
                <w:rFonts w:asciiTheme="minorEastAsia" w:eastAsiaTheme="minorEastAsia" w:hAnsiTheme="minorEastAsia" w:cstheme="minorEastAsia"/>
                <w:color w:val="000000"/>
                <w:kern w:val="0"/>
                <w:sz w:val="18"/>
                <w:szCs w:val="18"/>
              </w:rPr>
              <w:lastRenderedPageBreak/>
              <w:t>作场所职业病危害因素经治理仍然达不到国家职业卫生标准和卫生要求时，未停止存在职业病危害因素的作业的。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170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对用人单位未按照规定安排职业病病人、疑似职业病病人进行诊治的处罚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六）未按照规定安排职业病病人、疑似职业病病人进行诊治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171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对用人单位在发生或者可能发生急性职业病危害事故时，未立即采取应急救援和控制措施或者未按照规定及时报告的处罚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七）发生或者可能发生急性职业病危害事故时，未立即采取应急救援和控制措施或者未按照规定及时报告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172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对用人单位未按照规定在产生严重职业病</w:t>
            </w:r>
            <w:r>
              <w:rPr>
                <w:rFonts w:asciiTheme="minorEastAsia" w:eastAsiaTheme="minorEastAsia" w:hAnsiTheme="minorEastAsia" w:cstheme="minorEastAsia"/>
                <w:color w:val="000000"/>
                <w:kern w:val="0"/>
                <w:sz w:val="18"/>
                <w:szCs w:val="18"/>
              </w:rPr>
              <w:lastRenderedPageBreak/>
              <w:t>危害的作业岗位醒目位置设置警示标识和中文警示说明的处罚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w:t>
            </w:r>
            <w:r>
              <w:rPr>
                <w:rFonts w:asciiTheme="minorEastAsia" w:eastAsiaTheme="minorEastAsia" w:hAnsiTheme="minorEastAsia" w:cstheme="minorEastAsia"/>
                <w:color w:val="000000"/>
                <w:kern w:val="0"/>
                <w:sz w:val="18"/>
                <w:szCs w:val="18"/>
              </w:rPr>
              <w:lastRenderedPageBreak/>
              <w:t>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八）未按照规定在产生严重职业病危害的作业岗位醒目位置设置警示标识和中文警示说明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w:t>
            </w:r>
            <w:r>
              <w:rPr>
                <w:rFonts w:asciiTheme="minorEastAsia" w:eastAsiaTheme="minorEastAsia" w:hAnsiTheme="minorEastAsia" w:cstheme="minorEastAsia"/>
                <w:color w:val="000000"/>
                <w:kern w:val="0"/>
                <w:sz w:val="18"/>
                <w:szCs w:val="18"/>
              </w:rPr>
              <w:lastRenderedPageBreak/>
              <w:t>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173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对用人单位拒绝职业卫生监督管理部门监督检查的处罚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九）拒绝职业卫生监督管理部门监督检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174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对用人单位隐瞒、伪造、篡改、毁损职业健康监护档案、工作场所职业病危害因素检测评价结果等相关资料，或者拒不提供职业病诊断、鉴定所需资料的处罚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十）隐瞒、伪造、篡改、毁损职业健康监护档案、</w:t>
            </w:r>
            <w:r>
              <w:rPr>
                <w:rFonts w:asciiTheme="minorEastAsia" w:eastAsiaTheme="minorEastAsia" w:hAnsiTheme="minorEastAsia" w:cstheme="minorEastAsia"/>
                <w:color w:val="000000"/>
                <w:kern w:val="0"/>
                <w:sz w:val="18"/>
                <w:szCs w:val="18"/>
              </w:rPr>
              <w:lastRenderedPageBreak/>
              <w:t>工作场所职业病危害因素检测评价结果等相关资料，或者拒不提供职业病诊断、鉴定所需资料的。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175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对用人单位未按照规定承担职业病诊断、鉴定费用和职业病病人的医疗、生活保障费用的处罚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《中华人民共和国职业病防治法》第七十二条　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十一）未按照规定承担职业病诊断、鉴定费用和职业病病人的医疗、生活保障费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176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对向用人单位提供可能产生职业病危害的设备、材料，未按照规定提供中文说明书或者设置警示标识和中文警示说明的处罚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向用人单位提供 3 种以下可能产生职业病危害的设备、材料，未按照规定提供中文说明书或者设置警示标识和中文警示说明的，处50000元以上95000元以下罚款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《中华人民共和国职业病防治法》第七十三条　向用人单位提供可能产生职业病危害的设备、材料，未按照规定提供中文说明书或者设置警示标识和中文警示说明的，由卫生行政部门责令限期改正，给予警告，并处五万元以上二十万元以下的罚款。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177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对用人单位和医疗卫生机构未按照规定报告职业病、疑似职业病的处罚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未按照规定报告职业病、疑似职业病,涉及人数在 3 人以下的，给予警告，处3000元以下罚款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《中华人民共和国职业病防治法》第七十四条　用人单位和医疗卫生机构未按照规定报告职业病、疑似职业病的，由有关主管部门依据职责分工责令限期改正，给予警告，可以并处一万元以下的罚款；弄虚作假的，并</w:t>
            </w:r>
            <w:r>
              <w:rPr>
                <w:rFonts w:asciiTheme="minorEastAsia" w:eastAsiaTheme="minorEastAsia" w:hAnsiTheme="minorEastAsia" w:cstheme="minorEastAsia"/>
                <w:color w:val="000000"/>
                <w:kern w:val="0"/>
                <w:sz w:val="18"/>
                <w:szCs w:val="18"/>
              </w:rPr>
              <w:lastRenderedPageBreak/>
              <w:t>处二万元以上五万元以下的罚款；对直接负责的主管人员和其他直接责任人员，可以依法给予降级或者撤职的处分。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178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对隐瞒技术、工艺、设备、材料所产生的职业病危害而采用的处罚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隐瞒产生一般职业危害的技术、工艺、设备、材料而采用，且时间不足 3 个月的，处50000元以上125000元以下罚款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人民政府按照国务院规定的权限责令关闭：（一）隐瞒技术、工艺、设备、材料所产生的职业病危害而采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179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对隐瞒本单位职业卫生真实情况的处罚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提供本单位职业卫生情况与事实不完全符合的，处50000元以上125000元以下罚款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人民政府按照国务院规定的权限责令关闭：（二）隐瞒本单位职业卫生真实情况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180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对可能发生急性职业损伤的有毒、有害工作场所，用人单位未设置报警装置，配置现场急救用品、冲洗设备、应急撤离通道</w:t>
            </w:r>
            <w:r>
              <w:rPr>
                <w:rFonts w:asciiTheme="minorEastAsia" w:eastAsiaTheme="minorEastAsia" w:hAnsiTheme="minorEastAsia" w:cstheme="minorEastAsia"/>
                <w:color w:val="000000"/>
                <w:kern w:val="0"/>
                <w:sz w:val="18"/>
                <w:szCs w:val="18"/>
              </w:rPr>
              <w:lastRenderedPageBreak/>
              <w:t>和必要的泄险区；对放射工作场所和放射性同位素的运输、贮存，用人单位未配置防护设备和报警装置，未保证接触放射线的工作人员佩戴个人剂量计；对职业病防护设备、应急救援设施和个人使用的职业病防护用品，用人单位未进行经常性的维护、检修，定期检测其性能和效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可能发生急性职业损伤的有毒、有害工作场所、放射工作场所或者放射性同位素的运输、贮存不符合《职业病防治法》规定所列举的 1 种情形的，处50000元以上125000元以下罚款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w:t>
            </w:r>
            <w:r>
              <w:rPr>
                <w:rFonts w:asciiTheme="minorEastAsia" w:eastAsiaTheme="minorEastAsia" w:hAnsiTheme="minorEastAsia" w:cstheme="minorEastAsia"/>
                <w:color w:val="000000"/>
                <w:kern w:val="0"/>
                <w:sz w:val="18"/>
                <w:szCs w:val="18"/>
              </w:rPr>
              <w:lastRenderedPageBreak/>
              <w:t>人民政府按照国务院规定的权限责令关闭：（三）可能发生急性职业损伤的有毒、有害工作场所、放射工作场所或者放射性同位素的运输、贮存不符合本法第二十五条规定的。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181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对使用国家明令禁止使用的可能产生职业病危害的设备或者材料的处罚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 3 种以下国家明令禁止使用的可能产生职业病危害的设备或者材料的，处50000元以上125000元以下罚款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人民政府按照国务院规定的权限责令关闭：（四）使用国家明令禁止使用的可能产生职业病危害的设备或者材料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182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对将产生职业病危害的作业转移给没有职</w:t>
            </w:r>
            <w:r>
              <w:rPr>
                <w:rFonts w:asciiTheme="minorEastAsia" w:eastAsiaTheme="minorEastAsia" w:hAnsiTheme="minorEastAsia" w:cstheme="minorEastAsia"/>
                <w:color w:val="000000"/>
                <w:kern w:val="0"/>
                <w:sz w:val="18"/>
                <w:szCs w:val="18"/>
              </w:rPr>
              <w:lastRenderedPageBreak/>
              <w:t>业病防护条件的单位和个人，或者没有职业病防护条件的单位和个人接受产生职业病危害的作业的处罚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将 3 项以下产生职业病危害的作业转移给没有职业病防护条件的单位和个人，或者没有职业病</w:t>
            </w:r>
            <w:r>
              <w:rPr>
                <w:rFonts w:asciiTheme="minorEastAsia" w:eastAsiaTheme="minorEastAsia" w:hAnsiTheme="minorEastAsia" w:cstheme="minorEastAsia"/>
                <w:color w:val="000000"/>
                <w:kern w:val="0"/>
                <w:sz w:val="18"/>
                <w:szCs w:val="18"/>
              </w:rPr>
              <w:lastRenderedPageBreak/>
              <w:t>防护条件的单位和个人接受产生职业病危害的作业时间不足 3 个月的，处50000元以上125000元以下罚款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w:t>
            </w:r>
            <w:r>
              <w:rPr>
                <w:rFonts w:asciiTheme="minorEastAsia" w:eastAsiaTheme="minorEastAsia" w:hAnsiTheme="minorEastAsia" w:cstheme="minorEastAsia"/>
                <w:color w:val="000000"/>
                <w:kern w:val="0"/>
                <w:sz w:val="18"/>
                <w:szCs w:val="18"/>
              </w:rPr>
              <w:lastRenderedPageBreak/>
              <w:t>条　违反本法规定，有下列情形之一的，由卫生行政部门责令限期治理，并处五万元以上三十万元以下的罚款；情节严重的，责令停止产生职业病危害的作业，或者提请有关人民政府按照国务院规定的权限责令关闭：（五）将产生职业病危害的作业转移给没有职业病防护条件的单位和个人，或者没有职业病防护条件的单位和个人接受产生职业病危害的作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w:t>
            </w:r>
            <w:r>
              <w:rPr>
                <w:rFonts w:asciiTheme="minorEastAsia" w:eastAsiaTheme="minorEastAsia" w:hAnsiTheme="minorEastAsia" w:cstheme="minorEastAsia"/>
                <w:color w:val="000000"/>
                <w:kern w:val="0"/>
                <w:sz w:val="18"/>
                <w:szCs w:val="18"/>
              </w:rPr>
              <w:lastRenderedPageBreak/>
              <w:t>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183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对擅自拆除、停止使用职业病防护设备或者应急救援设施的处罚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停止使用 3 处以下职业病防护设备的，处50000元以上125000元以下罚款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人民政府按照国务院规定的权限责令关闭：（六）擅自拆除、停止使用职业病防护设备或者应急救援设施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184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对安排未经职业健康检查的劳动者、有职业禁忌的劳动者、未成年工或者孕期、哺乳期女职工从事接触职业病危害的作业或者禁忌作业的处罚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安排 10 名以下未经职业健康检查的劳动者从事接触职业病危害的作业的，处50000元以上125000元以下罚款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人民政府按照国务院规定的权限责令关闭：（七）安排未经职业健康检查的劳动者、有</w:t>
            </w:r>
            <w:r>
              <w:rPr>
                <w:rFonts w:asciiTheme="minorEastAsia" w:eastAsiaTheme="minorEastAsia" w:hAnsiTheme="minorEastAsia" w:cstheme="minorEastAsia"/>
                <w:color w:val="000000"/>
                <w:kern w:val="0"/>
                <w:sz w:val="18"/>
                <w:szCs w:val="18"/>
              </w:rPr>
              <w:lastRenderedPageBreak/>
              <w:t>职业禁忌的劳动者、未成年工或者孕期、哺乳期女职工从事接触职业病危害的作业或者禁忌作业的。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185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对违章指挥和强令劳动者进行没有职业病防护措施的作业的处罚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违章指挥和强令劳动者进行没有职业病防护措施的作业,涉及人数在 5 人以下的，处50000元以上125000元以下罚款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《中华人民共和国职业病防治法》第七十五条　违反本法规定，有下列情形之一的，由卫生行政部门责令限期治理，并处五万元以上三十万元以下的罚款；情节严重的，责令停止产生职业病危害的作业，或者提请有关人民政府按照国务院规定的权限责令关闭：（八）违章指挥和强令劳动者进行没有职业病防护措施的作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186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对用人单位违反规定已经对劳动者生命健康造成严重损害的处罚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用人单位违反《中华人民共和国职业病防治法》规定,对 3 名以下劳动者造成轻度职业病或七到十级伤残的，处100000元以上220000元以下罚款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《中华人民共和国职业病防治法》第七十七条　用人单位违反本法规定，已经对劳动者生命健康造成严重损害的，由卫生行政部门责令停止产生职业病危害的作业，或者提请有关人民政府按照国务院规定的权限责令关闭，并处十万元以上五十万元以下的罚款。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187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对未取得职业卫生技术服务资质认可擅自从事职业卫生技术服务的处罚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擅自从事职业卫生技术服务时间不足 3 个月的，或者违法所得不足5000元的，没收违法所得，处5000元以上18500元以下罚款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《中华人民共和国职业病防治法》第七十九条　未取得职业卫生技术服务资质认可擅自从事职业卫生技术服务的，由卫生行政部门责令立即停止违法行为，没收违法所得；违法所得五千元以上的，并处违法所得二倍以上十倍以下的罚款；没有违法所得或者违法</w:t>
            </w:r>
            <w:r>
              <w:rPr>
                <w:rFonts w:asciiTheme="minorEastAsia" w:eastAsiaTheme="minorEastAsia" w:hAnsiTheme="minorEastAsia" w:cstheme="minorEastAsia"/>
                <w:color w:val="000000"/>
                <w:kern w:val="0"/>
                <w:sz w:val="18"/>
                <w:szCs w:val="18"/>
              </w:rPr>
              <w:lastRenderedPageBreak/>
              <w:t>所得不足五千元的，并处五千元以上五万元以下的罚款；情节严重的，对直接负责的主管人员和其他直接责任人员，依法给予降级、撤职或者开除的处分。</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188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对从事职业卫生技术服务的机构和承担职业病诊断的医疗卫生机构超出资质认可或者诊疗项目登记范围从事职业卫生技术服务或者职业病诊断的处罚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超出资质认可或者诊疗项目登记范围从事职业卫生技术服务 1 次或实施职业病诊断在 3 例以下，或者违法所得不足5000元的，给予警告，没收违法所得，处5000元以上9500元以下罚款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一）超出资质认可或者诊疗项目登记范围从事职业卫生技术服务或者职业病诊断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189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对从事职业卫生技术服务的机构和承担职业病诊断的医疗卫生机构不按照规定履行法定职责的处罚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不按照规定履行法定职责的次数 1 次，或者违法所得不足5000元的，给予警告，没收违法所得，处5000元以上9500元以下罚款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《中华人民共和国职业病防治法》第八十条　从事职业卫生技术服务的机构和承担职业病诊断的医疗卫生机构违反本法规定，有下列行为之一的，由卫生行政部门责令立即停止违法行为，给予警告，没收违法所得；违法</w:t>
            </w:r>
            <w:r>
              <w:rPr>
                <w:rFonts w:asciiTheme="minorEastAsia" w:eastAsiaTheme="minorEastAsia" w:hAnsiTheme="minorEastAsia" w:cstheme="minorEastAsia"/>
                <w:color w:val="000000"/>
                <w:kern w:val="0"/>
                <w:sz w:val="18"/>
                <w:szCs w:val="18"/>
              </w:rPr>
              <w:lastRenderedPageBreak/>
              <w:t>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二）不按照本法规定履行法定职责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190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对从事职业卫生技术服务的机构和承担职业病诊断的医疗卫生机构出具虚假证明文件等行为的处罚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出具 1 份虚假证明文件，或者违法所得不足5000元的，给予警告，没收违法所得，处5000元以上9500元以下罚款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三）出具虚假证明文件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191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对职业病诊断鉴定委员会组成人员收受职业病诊断争议当事人</w:t>
            </w:r>
            <w:r>
              <w:rPr>
                <w:rFonts w:asciiTheme="minorEastAsia" w:eastAsiaTheme="minorEastAsia" w:hAnsiTheme="minorEastAsia" w:cstheme="minorEastAsia"/>
                <w:color w:val="000000"/>
                <w:kern w:val="0"/>
                <w:sz w:val="18"/>
                <w:szCs w:val="18"/>
              </w:rPr>
              <w:lastRenderedPageBreak/>
              <w:t>的财物或者其他好处的处罚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首次收受职业病诊断争议当事人的财物或者其他好处且收受价值不足 5000元的，给予警告，没收收受的财物，处3000元以上17100元以下</w:t>
            </w:r>
            <w:r>
              <w:rPr>
                <w:rFonts w:asciiTheme="minorEastAsia" w:eastAsiaTheme="minorEastAsia" w:hAnsiTheme="minorEastAsia" w:cstheme="minorEastAsia"/>
                <w:color w:val="000000"/>
                <w:kern w:val="0"/>
                <w:sz w:val="18"/>
                <w:szCs w:val="18"/>
              </w:rPr>
              <w:lastRenderedPageBreak/>
              <w:t>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《中华人民共和国职业病防治法》第八十一条　职业病诊断鉴定委员会组成人员收受职</w:t>
            </w:r>
            <w:r>
              <w:rPr>
                <w:rFonts w:asciiTheme="minorEastAsia" w:eastAsiaTheme="minorEastAsia" w:hAnsiTheme="minorEastAsia" w:cstheme="minorEastAsia"/>
                <w:color w:val="000000"/>
                <w:kern w:val="0"/>
                <w:sz w:val="18"/>
                <w:szCs w:val="18"/>
              </w:rPr>
              <w:lastRenderedPageBreak/>
              <w:t>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192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对用人单位未按照规定实行有害作业与无害作业分开、工作场所与生活场所分开；用人单位的主要负责人、职业卫生管理人员未接受职业卫生培训的处罚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经责令限期改正逾期1个月内改正的，给予警告，处5000元以上9500元以下罚款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《工作场所职业卫生监督管理规定》(2021年2月1日起施行)第四十七条　用人单位有下列情形之一的，责令限期改正，给予警告，可以并处五千元以上二万元以下的罚款：（一）未按照规定实行有害作业与无害作业分开、工作场所与生活场所分开的；（二）用人单位的主要负责人、职业卫生管理人员未接受职业卫生培训的；（三）其他违反本规定的行为。</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193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对建设单位未按照规定对职业病危害预评价报告、职业病防护设施设计、职业病危害控制效果评价报告进行评审或者组织职业病防护设施验收的处罚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《建设项目职业病防护设施“三同时”监督管理办法》(2017年5月1日起施行) 第四十条 建设单位有下列行为之一的，由安全生产监督管理部门给予警告，责令限期改正；逾期不改正的，处5000元以上3万元以下的罚款：（一）未按照本办法规定，对职业病危害预评价报告、职业病防护设施设计、职业病危害控制效果评价报告进行评审或者组织职业病防护设施验收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194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对建设单位职业病危害预评价、职业病防护设施设计、职业病危害控制效果评价或者职业病防护设施验收工作过程未形成书面报告备查的处罚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生产监督管理部门给予警告，责令限期改正；逾期不改正的，处5000元以上3万元以下的罚款：（二）职业病危害预评价、职业病防护设施设计、职业病危害控制效果评价或者职业病防护设施验收工作过程未形成书面报告备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195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对建设单位建设项目的生产规模、工艺等发生变更导致职业病危害风险发生重大变化的，建设单位对变更内容未重新进行职业病危害预评价和评审，或者未重新进行职业病防护设施设计和评审的处罚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生产监督管理部门给予警告，责令限期改正；逾期不改正的，处5000元以上3万元以下的罚款：（三）建设项目的生产规模、工艺等发生变更导致职业病危害风险发生重大变化的，建设单位对变更内容未重新进行职业病危害预评价和评审，或者未重新进行职业病防护设施设计和评审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196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对建设单位需要试运行的职业病防护设施未与主体工程同时试运行的处罚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建设单位有下列行为之一的，由安全生产监督管理部门给予警告，责令限期改正；逾期不改正的，处5000元以上3万元以下的罚款：（四）需要试运行的职业病防护设施未与主体工程同时试运行</w:t>
            </w:r>
            <w:r>
              <w:rPr>
                <w:rFonts w:asciiTheme="minorEastAsia" w:eastAsiaTheme="minorEastAsia" w:hAnsiTheme="minorEastAsia" w:cstheme="minorEastAsia"/>
                <w:color w:val="000000"/>
                <w:kern w:val="0"/>
                <w:sz w:val="18"/>
                <w:szCs w:val="18"/>
              </w:rPr>
              <w:lastRenderedPageBreak/>
              <w:t>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197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单位未通过公告栏、网站等方式及时公布建设项目职业病危害预评价、职业病防护设施设计、职业病危害控制效果评价的承担单位、评价结论、评审时间及评审意见，以及职业病防护设施验收时间、验收方案和验收意见等信息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经责令限期改正逾期1个月内改正的，处5000元以上12500元以下罚款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《建设项目职业病防护设施“三同时”监督管理办法》第四十条 建设单位有下列行为之一的，由安全生产监督管理部门给予警告，责令限期改正；逾期不改正的，处5000元以上3万元以下的罚款：（五）建设单位未按照本办法第八条规定公布有关信息的。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198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对建设单位在职业病危害预评价报告、职业病防护设施设计、职业病危害控制效果评价报告编制、评审以及职业病防护设施验收等过程中弄虚作假的处罚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弄虚作假但未造成严重后果的，责令限期改正，给予警告，处5000元以上12500元以下的罚款。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《建设项目职业病防护设施“三同时”监督管理办法》第四十一条 建设单位在职业病危害预评价报告、职业病防护设施设计、职业病危害控制效果评价报告编制、评审以及职业病防护设施验收等过程中弄虚作假的，由安全生产监督管理部门责令限期改正，给予警告，可以并处5000元以上3万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199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对建设单位未按照规定及时、如实报告建设项目职业病防护</w:t>
            </w:r>
            <w:r>
              <w:rPr>
                <w:rFonts w:asciiTheme="minorEastAsia" w:eastAsiaTheme="minorEastAsia" w:hAnsiTheme="minorEastAsia" w:cstheme="minorEastAsia"/>
                <w:color w:val="000000"/>
                <w:kern w:val="0"/>
                <w:sz w:val="18"/>
                <w:szCs w:val="18"/>
              </w:rPr>
              <w:lastRenderedPageBreak/>
              <w:t>设施验收方案，或者职业病危害严重建设项目未提交职业病危害控制效果评价与职业病防护设施验收的书面报告的处罚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建设单位未按照规定及时、如实报告建设项目职业病防护设施验收方案的,给予警告，处5000元以上12500元以下的罚款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《建设项目职业病防护设施“三同时”监督管理办法》第四十二条 建设单位未按照规定</w:t>
            </w:r>
            <w:r>
              <w:rPr>
                <w:rFonts w:asciiTheme="minorEastAsia" w:eastAsiaTheme="minorEastAsia" w:hAnsiTheme="minorEastAsia" w:cstheme="minorEastAsia"/>
                <w:color w:val="000000"/>
                <w:kern w:val="0"/>
                <w:sz w:val="18"/>
                <w:szCs w:val="18"/>
              </w:rPr>
              <w:lastRenderedPageBreak/>
              <w:t>及时、如实报告建设项目职业病防护设施验收方案，或者职业病危害严重建设项目未提交职业病危害控制效果评价与职业病防护设施验收的书面报告的，由安全生产监督管理部门责令限期改正，给予警告，可以并处5000元以上3万元以下的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卫生技术服务机构涂改、倒卖、出租、出借职业卫生技术服务机构资质证书，或者以其他形式非法转让职业卫生技术服务机构资质证书；未按规定向技术服务所在地卫生健康主管部门报送职业卫生技术服务相关信息；未按规定在网上公开职业卫生技术报告相关信息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首次发现未造成危害后果，且没有违法所得的，给予警告，处10000元以上16000元以下罚款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卫生技术服务机构管理办法》第四十三条 职业卫生技术服务机构有下列行为之一的，由县级以上地方卫生健康主管部门责令改正，给予警告，并处一万元以上三万元以下罚款；构成犯罪的，依法追究刑事责任：（一）涂改、倒卖、出租、出借职业卫生技术服务机构资质证书，或者以其他形式非法转让职业卫生技术服务机构资质证书的；（二）未按规定向技术服务所在地卫生健康主管部门报送职业卫生技术服务相关信息的；（三）未按规定在网上公开职业卫生技术报告相关信息的；（四）其他违反本办法规定的行为。</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201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对职业卫生技术服务机构未按标准规范开展职业卫生技术服务，或者擅自更改、简化服务程序和相关</w:t>
            </w:r>
            <w:r>
              <w:rPr>
                <w:rFonts w:asciiTheme="minorEastAsia" w:eastAsiaTheme="minorEastAsia" w:hAnsiTheme="minorEastAsia" w:cstheme="minorEastAsia"/>
                <w:color w:val="000000"/>
                <w:kern w:val="0"/>
                <w:sz w:val="18"/>
                <w:szCs w:val="18"/>
              </w:rPr>
              <w:lastRenderedPageBreak/>
              <w:t>内容；未按规定实施委托检测；转包职业卫生技术服务项目；未按规定以书面形式与用人单位明确技术服务内容、范围以及双方责任；使用非本机构专业技术人员从事职业卫生技术服务活动；安排未达到技术评审考核评估要求的专业技术人员参与职业卫生技术服务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《职业卫生技术服务机构管理办法》第四十四条 职业卫生技术服务机构有下列情形之一的，由县级以上地方卫生健康主管部门责令改正，给予警告，可以并处三万元以下罚</w:t>
            </w:r>
            <w:r>
              <w:rPr>
                <w:rFonts w:asciiTheme="minorEastAsia" w:eastAsiaTheme="minorEastAsia" w:hAnsiTheme="minorEastAsia" w:cstheme="minorEastAsia"/>
                <w:color w:val="000000"/>
                <w:kern w:val="0"/>
                <w:sz w:val="18"/>
                <w:szCs w:val="18"/>
              </w:rPr>
              <w:lastRenderedPageBreak/>
              <w:t>款：（一）未按标准规范开展职业卫生技术服务，或者擅自更改、简化服务程序和相关内容；（二）未按规定实施委托检测的；（三）转包职业卫生技术服务项目的；（四）未按规定以书面形式与用人单位明确技术服务内容、范围以及双方责任的；（五）使用非本机构专业技术人员从事职业卫生技术服务活动的；（六）安排未达到技术评审考核评估要求的专业技术人员参与职业卫生技术服务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w:t>
            </w:r>
            <w:r>
              <w:rPr>
                <w:rFonts w:asciiTheme="minorEastAsia" w:eastAsiaTheme="minorEastAsia" w:hAnsiTheme="minorEastAsia" w:cstheme="minorEastAsia"/>
                <w:color w:val="000000"/>
                <w:kern w:val="0"/>
                <w:sz w:val="18"/>
                <w:szCs w:val="18"/>
              </w:rPr>
              <w:lastRenderedPageBreak/>
              <w:t>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对职业卫生技术服务机构专业技术人员在职业卫生技术报告或者有关原始记录上代替他人签字；未参与相应职业卫生技术服务事项而在技术报告或者有关原始记录上签字等行为处罚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首次发现未造成危害后果，且没有违法所得的，给予警告，处3000元以下罚款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卫生技术服务机构管理办法》第四十五条 职业卫生技术服务机构专业技术人员有下列情形之一的，由县级以上地方卫生健康主管部门责令改正，给予警告，并处一万元以下罚款：（一）在职业卫生技术报告或者有关原始记录上代替他人签字的；（二）未参与相应职业卫生技术服务事项而在技术报告或者有关原始记录上签字的；（三）其他违反本办法规定的行为。</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kern w:val="0"/>
                <w:sz w:val="18"/>
                <w:szCs w:val="18"/>
              </w:rPr>
              <w:t>203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对用人单位未建立或者落实职业健康监护</w:t>
            </w:r>
            <w:r>
              <w:rPr>
                <w:rFonts w:asciiTheme="minorEastAsia" w:eastAsiaTheme="minorEastAsia" w:hAnsiTheme="minorEastAsia" w:cstheme="minorEastAsia"/>
                <w:color w:val="000000"/>
                <w:kern w:val="0"/>
                <w:sz w:val="18"/>
                <w:szCs w:val="18"/>
              </w:rPr>
              <w:lastRenderedPageBreak/>
              <w:t>制度；未按照规定制定职业健康监护计划和落实专项经费；弄虚作假，指使他人冒名顶替参加职业健康检查；未如实提供职业健康检查所需要的文件、资料；未根据职业健康检查情况采取相应措施；不承担职业健康检查费用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《用人单位职业健康监护监督管理办法》</w:t>
            </w:r>
            <w:r>
              <w:rPr>
                <w:rFonts w:asciiTheme="minorEastAsia" w:eastAsiaTheme="minorEastAsia" w:hAnsiTheme="minorEastAsia" w:cstheme="minorEastAsia"/>
                <w:color w:val="000000"/>
                <w:kern w:val="0"/>
                <w:sz w:val="18"/>
                <w:szCs w:val="18"/>
              </w:rPr>
              <w:lastRenderedPageBreak/>
              <w:t>(2012年6月1日起施行)第二十六条 用人单位有下列行为之一的，给予警告，责令限期改正，可以并处3万元以下的罚款：（一）未建立或者落实职业健康监护制度的；（二）未按照规定制定职业健康监护计划和落实专项经费的；（三）弄虚作假，指使他人冒名顶替参加职业健康检查的；（四）未如实提供职业健康检查所需要的文件、资料的；（五）未根据职业健康检查情况采取相应措施的；（六）不承担职业健康检查费用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w:t>
            </w:r>
            <w:r>
              <w:rPr>
                <w:rFonts w:asciiTheme="minorEastAsia" w:eastAsiaTheme="minorEastAsia" w:hAnsiTheme="minorEastAsia" w:cstheme="minorEastAsia"/>
                <w:color w:val="000000"/>
                <w:kern w:val="0"/>
                <w:sz w:val="18"/>
                <w:szCs w:val="18"/>
              </w:rPr>
              <w:lastRenderedPageBreak/>
              <w:t>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对用人单位违反女职工禁忌从事和经期禁忌从事的劳动范围规定的处罚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首次发现且未造成危害后果，按照受侵害女职工每人1000元以上2200元以下的标准计算，处以罚款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《女职工劳动保护特别规定》(2012年4月28日发布) 第十三条  第二款 用人单位违反本规定附录第一条、第二条规定的，由县级以上人民政府安全生产监督管理部门责令限期改正，按照受侵害女职工每人1000元以上5000元以下的标准计算，处以罚款。用人单位违反本规定附录第三条、第四条规定的，由县级以上人民政府安全生产监督管理部门责令限期治理，处5万元以上30万元以下的罚款；情节严重的，责令停止有关作业，或者提请有关人民政府按照国务院规定的权限责令关闭。附录：一、女职工禁忌从事的劳动范围：（一）矿山井下作业；（二）体力</w:t>
            </w:r>
            <w:r>
              <w:rPr>
                <w:rFonts w:asciiTheme="minorEastAsia" w:eastAsiaTheme="minorEastAsia" w:hAnsiTheme="minorEastAsia" w:cstheme="minorEastAsia"/>
                <w:color w:val="000000"/>
                <w:kern w:val="0"/>
                <w:sz w:val="18"/>
                <w:szCs w:val="18"/>
              </w:rPr>
              <w:lastRenderedPageBreak/>
              <w:t>劳动强度分级标准中规定的第四级体力劳动强度的作业；（三）每小时负重6次以上、每次负重超过20公斤的作业，或者间断负重、每次负重超过25公斤的作业。二、女职工在经期禁忌从事的劳动范围：（一）冷水作业分级标准中规定的第二级、第三级、第四级冷水作业；（二）低温作业分级标准中规定的第二级、第三级、第四级低温作业；（三）体力劳动强度分级标准中规定的第三级、第四级体力劳动强度的作业；（四）高处作业分级标准中规定的第三级、第四级高处作业。</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对用人单位违反女职工孕期禁忌从事和哺乳期禁忌从事的劳动范围规定的处罚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首次发现且未造成危害后果的，处50000元以上125000元以下罚款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《女职工劳动保护特别规定》(2012年4月28日发布) 第十三条  用人单位违反本规定附录第三条、第四条规定的，由县级以上人民政府安全生产监督管理部门责令限期治理，处5万元以上30万元以下的罚款；情节严重的，责令停止有关作业，或者提请有关人民政府按照国务院规定的权限责令关闭。附录：、三、女职工在孕期禁忌从事的劳动范围：（一）作业场所空气中铅及其化合物、汞及其化合物、苯、镉、铍、砷、氰化物、氮氧化物、一氧化碳、二硫化碳、氯、己内酰胺、氯丁二烯、氯乙烯、环氧乙烷、苯胺、甲醛等有毒物质浓度超过国家职业卫生标准的作业；（二）从事抗癌药物、己烯雌酚生</w:t>
            </w:r>
            <w:r>
              <w:rPr>
                <w:rFonts w:asciiTheme="minorEastAsia" w:eastAsiaTheme="minorEastAsia" w:hAnsiTheme="minorEastAsia" w:cstheme="minorEastAsia"/>
                <w:color w:val="000000"/>
                <w:kern w:val="0"/>
                <w:sz w:val="18"/>
                <w:szCs w:val="18"/>
              </w:rPr>
              <w:lastRenderedPageBreak/>
              <w:t>产，接触麻醉剂气体等的作业；（三）非密封源放射性物质的操作，核事故与放射事故的应急处置；（四）高处作业分级标准中规定的高处作业；（五）冷水作业分级标准中规定的冷水作业；（六）低温作业分级标准中规定的低温作业；（七）高温作业分级标准中规定的第三级、第四级的作业；（八）噪声作业分级标准中规定的第三级、第四级的作业；（九）体力劳动强度分级标准中规定的第三级、第四级体力劳动强度的作业；（十）在密闭空间、高压室作业或者潜水作业，伴有强烈振动的作业，或者需要频繁弯腰、攀高、下蹲的作业。 四、女职工在哺乳期禁忌从事的劳动范围：（一）孕期禁忌从事的劳动范围的第一项、第三项、第九项；（二）作业场所空气中锰、氟、溴、甲醇、有机磷化合物、有机氯化合物等有毒物质浓度超过国家职业卫生标准的作业。</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对医疗卫生机构未按照规定备案开展职业病诊断的处罚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《职业病诊断与鉴定管理办法》（2021年1月4日起施行）第五十四条 医疗卫生机构未按照规定备案开展职业病诊断的，由县级以上地方卫生健康主管部门责令改正，给予警告，可以并处三万元以下罚款。</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207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对职业病诊断机构未建立职业病诊断管理</w:t>
            </w:r>
            <w:r>
              <w:rPr>
                <w:rFonts w:asciiTheme="minorEastAsia" w:eastAsiaTheme="minorEastAsia" w:hAnsiTheme="minorEastAsia" w:cstheme="minorEastAsia"/>
                <w:color w:val="000000"/>
                <w:kern w:val="0"/>
                <w:sz w:val="18"/>
                <w:szCs w:val="18"/>
              </w:rPr>
              <w:lastRenderedPageBreak/>
              <w:t>制度；未按照规定向劳动者公开职业病诊断程序；泄露劳动者涉及个人隐私的有关信息、资料；未按照规定参加质量控制评估，或者质量控制评估不合格且未按要求整改；拒不配合卫生健康主管部门监督检查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《职业病诊断与鉴定管理办法》第五十七条 </w:t>
            </w:r>
            <w:r>
              <w:rPr>
                <w:rFonts w:asciiTheme="minorEastAsia" w:eastAsiaTheme="minorEastAsia" w:hAnsiTheme="minorEastAsia" w:cstheme="minorEastAsia"/>
                <w:color w:val="000000"/>
                <w:kern w:val="0"/>
                <w:sz w:val="18"/>
                <w:szCs w:val="18"/>
              </w:rPr>
              <w:lastRenderedPageBreak/>
              <w:t>职业病诊断机构违反本办法规定，有下列情形之一的，由县级以上地方卫生健康主管部门责令限期改正；逾期不改的，给予警告，并可以根据情节轻重处以三万元以下罚款：（一）未建立职业病诊断管理制度的；（二）未按照规定向劳动者公开职业病诊断程序的；（三）泄露劳动者涉及个人隐私的有关信息、资料的；（四）未按照规定参加质量控制评估，或者质量控制评估不合格且未按要求整改的；（五）拒不配合卫生健康主管部门监督检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208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对职业健康检查机构未按规定备案开展职业健康检查；未按规定告知疑似职业病；出具虚假证明文件的处罚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《职业健康检查管理办法》（2019年2月28日修订）第二十五条　职业健康检查机构有下列行为之一的，由县级以上地方卫生健康主管部门责令改正，给予警告，可以并处3万元以下罚款：（一）未按规定备案开展职业健康检查的；（二）未按规定告知疑似职业病的；（三）出具虚假证明文件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209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对职业健康检查机构未指定主检医师或者指定的主检医师未取得职业病诊断资格；未按要求建立职业健康检查档案；未履行职业健康检查信息报</w:t>
            </w:r>
            <w:r>
              <w:rPr>
                <w:rFonts w:asciiTheme="minorEastAsia" w:eastAsiaTheme="minorEastAsia" w:hAnsiTheme="minorEastAsia" w:cstheme="minorEastAsia"/>
                <w:color w:val="000000"/>
                <w:kern w:val="0"/>
                <w:sz w:val="18"/>
                <w:szCs w:val="18"/>
              </w:rPr>
              <w:lastRenderedPageBreak/>
              <w:t>告义务；未按照相关职业健康监护技术规范规定开展工作等行为的处罚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《职业健康检查管理办法》第二十七条　职业健康检查机构有下列行为之一的，由县级以上地方卫生健康主管部门给予警告，责令限期改正；逾期不改的，处以三万元以下罚款：（一）未指定主检医师或者指定的主检医师未取得职业病诊断资格的；（二）未按</w:t>
            </w:r>
            <w:r>
              <w:rPr>
                <w:rFonts w:asciiTheme="minorEastAsia" w:eastAsiaTheme="minorEastAsia" w:hAnsiTheme="minorEastAsia" w:cstheme="minorEastAsia"/>
                <w:color w:val="000000"/>
                <w:kern w:val="0"/>
                <w:sz w:val="18"/>
                <w:szCs w:val="18"/>
              </w:rPr>
              <w:lastRenderedPageBreak/>
              <w:t>要求建立职业健康检查档案的；（三）未履行职业健康检查信息报告义务的；（四）未按照相关职业健康监护技术规范规定开展工作的；（五）违反本办法其他有关规定的。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210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对职业健康检查机构未按规定参加实验室比对或者职业健康检查质量考核工作，或者参加质量考核不合格未按要求整改仍开展职业健康检查工作的处罚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经责令限期改正逾期1个月内改正的，给予警告，处9000元以下罚款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《职业健康检查管理办法》第二十八条 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r>
              <w:rPr>
                <w:rFonts w:asciiTheme="minorEastAsia" w:eastAsiaTheme="minorEastAsia" w:hAnsiTheme="minorEastAsia" w:cstheme="minorEastAsia"/>
                <w:color w:val="000000"/>
                <w:kern w:val="0"/>
                <w:sz w:val="18"/>
                <w:szCs w:val="18"/>
              </w:rPr>
              <w:br/>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211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医疗机构购置、使用不合格或国家有关部门规定淘汰的放射诊疗设备；未按照规定使用安全防护装置和个人防护用品；未按照规定对放射诊疗设备、工作场所及防护设施进行检测和检查；未按照规定对放射诊疗工作人员进行个人剂量监测、健康检查、建立个人剂量</w:t>
            </w:r>
            <w:r>
              <w:rPr>
                <w:rFonts w:asciiTheme="minorEastAsia" w:eastAsiaTheme="minorEastAsia" w:hAnsiTheme="minorEastAsia" w:cstheme="minorEastAsia"/>
                <w:color w:val="000000"/>
                <w:kern w:val="0"/>
                <w:sz w:val="18"/>
                <w:szCs w:val="18"/>
              </w:rPr>
              <w:lastRenderedPageBreak/>
              <w:t>和健康档案；发生放射事件并造成人员健康严重损害；发生放射事件未立即采取应急救援和控制措施或者未按照规定及时报告等行为的处罚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经责令限期改正逾期1个月内改正的，给予警告，处3000元以下罚款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《放射诊疗管理规定》第四十一条　医疗机构违反本规定，有下列行为之一的，由县级以上卫生行政部门给予警告，责令限期改正；并可处一万元以下的罚款：（一）购置、使用不合格或国家有关部门规定淘汰的放射诊疗设备的；（二）未按照规定使用安全防护装置和个人防护用品的；（三）未按照规定对放射诊疗设备、工作场所及防护设施进行检测和检查的；（四）未按照规定对放射诊疗工作人员进行个人剂量监测、健康检查、建立个人剂量和健康档案的；（五）发生放射事件并造成人员健康严重损害的；（六）</w:t>
            </w:r>
            <w:r>
              <w:rPr>
                <w:rFonts w:asciiTheme="minorEastAsia" w:eastAsiaTheme="minorEastAsia" w:hAnsiTheme="minorEastAsia" w:cstheme="minorEastAsia"/>
                <w:color w:val="000000"/>
                <w:kern w:val="0"/>
                <w:sz w:val="18"/>
                <w:szCs w:val="18"/>
              </w:rPr>
              <w:lastRenderedPageBreak/>
              <w:t>发生放射事件未立即采取应急救援和控制措施或者未按照规定及时报告的；（七）违反本规定的其他情形。</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212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对未经许可擅自从事使用有毒物品作业的处罚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首次发现且未造成危害后果，没收经营所得，处经营所得3倍以上3.6倍以下罚款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《使用有毒物品作业场所劳动保护条例》（2002年5月12日发布）第六十四条　违反本条例的规定，未经许可，擅自从事使用有毒物品作业的，由工商行政管理部门、卫生行政部门依据各自职权予以取缔；造成职业中毒事故的，依照刑法关于危险物品肇事罪或者其他罪的规定，依法追究刑事责任；尚不够刑事处罚的，由卫生行政部门没收经营所得，并处经营所得３倍以上５倍以下的罚款；对劳动者造成人身伤害的，依法承担赔偿责任。 </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213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对从事使用有毒物品作业的用人单位违反规定在转产、停产、停业或者解散、破产时未采取有效措施，妥善处理留存或者残留高毒物品的设备、</w:t>
            </w:r>
            <w:r>
              <w:rPr>
                <w:rFonts w:asciiTheme="minorEastAsia" w:eastAsiaTheme="minorEastAsia" w:hAnsiTheme="minorEastAsia" w:cstheme="minorEastAsia"/>
                <w:color w:val="000000"/>
                <w:kern w:val="0"/>
                <w:sz w:val="18"/>
                <w:szCs w:val="18"/>
              </w:rPr>
              <w:lastRenderedPageBreak/>
              <w:t>包装物和容器的处罚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未造成危害后果且立即改正的，处20000元以上44000元以下罚款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《使用有毒物品作业场所劳动保护条例》第六十五条　从事使用有毒物品作业的用人单位违反本条例的规定，在转产、停产、停业或者解散、破产时未采取有效措施，妥善处理留存或者残留高毒物品的设备、包装物和容器的，由卫生行政部门责令改正，处２万</w:t>
            </w:r>
            <w:r>
              <w:rPr>
                <w:rFonts w:asciiTheme="minorEastAsia" w:eastAsiaTheme="minorEastAsia" w:hAnsiTheme="minorEastAsia" w:cstheme="minorEastAsia"/>
                <w:color w:val="000000"/>
                <w:kern w:val="0"/>
                <w:sz w:val="18"/>
                <w:szCs w:val="18"/>
              </w:rPr>
              <w:lastRenderedPageBreak/>
              <w:t>元以上10万元以下的罚款；触犯刑律的，对负有责任的主管人员和其他直接责任人员依照刑法关于重大环境污染事故罪、危险物品肇事罪或者其他罪的规定，依法追究刑事责任。</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214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 xml:space="preserve"> 对用人单位使用有毒物品作业场所未与生活场所分开或者在作业场所住人；未将有害作业与无害作业分开；高毒作业场所未与其他作业场所有效隔离；从事高毒作业未按照规定配备应急救援设施或者制定事故应急救援预案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未造成危害后果且立即改正的，处5000元以上9500元以下罚款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《使用有毒物品作业场所劳动保护条例》第六十六条　用人单位违反本条例的规定，有下列情形之一的，由卫生行政部门给予警告，责令限期改正，处5000元以上２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一）使用有毒物品作业场所未与生活场所分开或者在作业场所住人的；（二）未将有害作业与无害作业分开的；（三）高毒作业场所未与其他作业场所有效隔离的；（四）从事高毒作业未按照规定配备应急救援设施或者制定事故应急救援预案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215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对用人单位未按照规定向卫生行政部门申报高毒作业项目；变</w:t>
            </w:r>
            <w:r>
              <w:rPr>
                <w:rFonts w:asciiTheme="minorEastAsia" w:eastAsiaTheme="minorEastAsia" w:hAnsiTheme="minorEastAsia" w:cstheme="minorEastAsia"/>
                <w:color w:val="000000"/>
                <w:kern w:val="0"/>
                <w:sz w:val="18"/>
                <w:szCs w:val="18"/>
              </w:rPr>
              <w:lastRenderedPageBreak/>
              <w:t>更使用高毒物品品种，未按照规定向原受理申报的卫生行政部门重新申报，或者申报不及时、有虚假的处罚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未造成危害后果且立即改正的，处20000元以上29000元以下罚款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《使用有毒物品作业场所劳动保护条例》第六十七条　用人单位违反本条例的规定，有</w:t>
            </w:r>
            <w:r>
              <w:rPr>
                <w:rFonts w:asciiTheme="minorEastAsia" w:eastAsiaTheme="minorEastAsia" w:hAnsiTheme="minorEastAsia" w:cstheme="minorEastAsia"/>
                <w:color w:val="000000"/>
                <w:kern w:val="0"/>
                <w:sz w:val="18"/>
                <w:szCs w:val="18"/>
              </w:rPr>
              <w:lastRenderedPageBreak/>
              <w:t>下列情形之一的，由卫生行政部门给予警告，责令限期改正，处２万元以上５万元以下的罚款；逾期不改正的，提请有关人民政府按照国务院规定的权限予以关闭：（一）未按照规定向卫生行政部门申报高毒作业项目的；（二）变更使用高毒物品品种，未按照规定向原受理申报的卫生行政部门重新申报，或者申报不及时、有虚假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216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对用人单位未组织从事使用有毒物品作业的劳动者进行上岗前职业健康检查，安排未经上岗前职业健康检查的劳动者从事使用有毒物品作业的处罚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一）未组织从事使用有毒物品作业的劳动者进行上岗前职业健康检查，安排未经上岗前职业健康检查的劳动者从事使用有毒物品作业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217</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对用人单位未组织从事使用有毒物品作业的劳动者进行定期职业健康检查的处罚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w:t>
            </w:r>
            <w:r>
              <w:rPr>
                <w:rFonts w:asciiTheme="minorEastAsia" w:eastAsiaTheme="minorEastAsia" w:hAnsiTheme="minorEastAsia" w:cstheme="minorEastAsia"/>
                <w:color w:val="000000"/>
                <w:kern w:val="0"/>
                <w:sz w:val="18"/>
                <w:szCs w:val="18"/>
              </w:rPr>
              <w:lastRenderedPageBreak/>
              <w:t>规定的权限予以关闭：（二）未组织从事使用有毒物品作业的劳动者进行定期职业健康检查的。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218</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对用人单位未组织从事使用有毒物品作业的劳动者进行离岗职业健康检查的处罚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三）未组织从事使用有毒物品作业的劳动者进行离岗职业健康检查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219</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对用人单位对未进行离岗职业健康检查的劳动者解除或者终止与其订立的劳动合同的处罚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四）对未进行离岗职业健康检查的劳动者，解除或者终止与其订立的劳动合同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220</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对用人单位发生分立、合并、解散、破产情形，未对从事使</w:t>
            </w:r>
            <w:r>
              <w:rPr>
                <w:rFonts w:asciiTheme="minorEastAsia" w:eastAsiaTheme="minorEastAsia" w:hAnsiTheme="minorEastAsia" w:cstheme="minorEastAsia"/>
                <w:color w:val="000000"/>
                <w:kern w:val="0"/>
                <w:sz w:val="18"/>
                <w:szCs w:val="18"/>
              </w:rPr>
              <w:lastRenderedPageBreak/>
              <w:t>用有毒物品作业的劳动者进行健康检查并按照国家有关规定妥善安置职业病病人的处罚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w:t>
            </w:r>
            <w:r>
              <w:rPr>
                <w:rFonts w:asciiTheme="minorEastAsia" w:eastAsiaTheme="minorEastAsia" w:hAnsiTheme="minorEastAsia" w:cstheme="minorEastAsia"/>
                <w:color w:val="000000"/>
                <w:kern w:val="0"/>
                <w:sz w:val="18"/>
                <w:szCs w:val="18"/>
              </w:rPr>
              <w:lastRenderedPageBreak/>
              <w:t>下列行为之一的，由卫生行政部门给予警告，责令限期改正，处２万元以上５万元以下的罚款；逾期不改正的，责令停止使用有毒物品作业，或者提请有关人民政府按照国务院规定的权限予以关闭：（五）发生分立、合并、解散、破产情形，未对从事使用有毒物品作业的劳动者进行健康检查，并按照国家有关规定妥善安置职业病病人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w:t>
            </w:r>
            <w:r>
              <w:rPr>
                <w:rFonts w:asciiTheme="minorEastAsia" w:eastAsiaTheme="minorEastAsia" w:hAnsiTheme="minorEastAsia" w:cstheme="minorEastAsia"/>
                <w:color w:val="000000"/>
                <w:kern w:val="0"/>
                <w:sz w:val="18"/>
                <w:szCs w:val="18"/>
              </w:rPr>
              <w:lastRenderedPageBreak/>
              <w:t>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221</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对用人单位对受到或者可能受到急性职业中毒危害的劳动者未及时组织进行健康检查和医学观察的处罚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六）对受到或者可能受到急性职业中毒危害的劳动者，未及时组织进行健康检查和医学观察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222</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对用人单位未建立职业健康监护档案的处罚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七）未建立职业健</w:t>
            </w:r>
            <w:r>
              <w:rPr>
                <w:rFonts w:asciiTheme="minorEastAsia" w:eastAsiaTheme="minorEastAsia" w:hAnsiTheme="minorEastAsia" w:cstheme="minorEastAsia"/>
                <w:color w:val="000000"/>
                <w:kern w:val="0"/>
                <w:sz w:val="18"/>
                <w:szCs w:val="18"/>
              </w:rPr>
              <w:lastRenderedPageBreak/>
              <w:t>康监护档案的。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223</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对用人单位在劳动者离开时未如实、无偿提供职业健康监护档案的处罚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八）劳动者离开用人单位时，用人单位未如实、无偿提供职业健康监护档案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224</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对用人单位未依照职业病防治法和本条例的规定将工作过程中可能产生的职业中毒危害及其后果、有关职业卫生防护措施和待遇等如实告知劳动者并在劳动合同中写明的处罚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九）未依照职业病防治法和本条例的规定将工作过程中可能产生的职业中毒危害及其后果、有关职业卫生防护措施和待遇等如实告知劳动者并在劳动合同中写明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225</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对用人单位在劳动者存在威胁生命、健康</w:t>
            </w:r>
            <w:r>
              <w:rPr>
                <w:rFonts w:asciiTheme="minorEastAsia" w:eastAsiaTheme="minorEastAsia" w:hAnsiTheme="minorEastAsia" w:cstheme="minorEastAsia"/>
                <w:color w:val="000000"/>
                <w:kern w:val="0"/>
                <w:sz w:val="18"/>
                <w:szCs w:val="18"/>
              </w:rPr>
              <w:lastRenderedPageBreak/>
              <w:t>危险的情况下从危险现场中撤离而被取消或者减少应当享有的待遇的处罚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首次发现未造成危害后果的，给予警告，处20000元以上29000元以下罚款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《使用有毒物品作业场所劳动保护条例》第</w:t>
            </w:r>
            <w:r>
              <w:rPr>
                <w:rFonts w:asciiTheme="minorEastAsia" w:eastAsiaTheme="minorEastAsia" w:hAnsiTheme="minorEastAsia" w:cstheme="minorEastAsia"/>
                <w:color w:val="000000"/>
                <w:kern w:val="0"/>
                <w:sz w:val="18"/>
                <w:szCs w:val="18"/>
              </w:rPr>
              <w:lastRenderedPageBreak/>
              <w:t>六十八条　用人单位违反本条例的规定，有下列行为之一的，由卫生行政部门给予警告，责令限期改正，处２万元以上５万元以下的罚款；逾期不改正的，责令停止使用有毒物品作业，或者提请有关人民政府按照国务院规定的权限予以关闭：（十）劳动者在存在威胁生命、健康危险的情况下，从危险现场中撤离，而被取消或者减少应当享有的待遇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包容观察、预警提示、容缺执法、说服</w:t>
            </w:r>
            <w:r>
              <w:rPr>
                <w:rFonts w:asciiTheme="minorEastAsia" w:eastAsiaTheme="minorEastAsia" w:hAnsiTheme="minorEastAsia" w:cstheme="minorEastAsia"/>
                <w:color w:val="000000"/>
                <w:kern w:val="0"/>
                <w:sz w:val="18"/>
                <w:szCs w:val="18"/>
              </w:rPr>
              <w:lastRenderedPageBreak/>
              <w:t>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省级、市级、</w:t>
            </w:r>
            <w:r>
              <w:rPr>
                <w:rFonts w:asciiTheme="minorEastAsia" w:eastAsiaTheme="minorEastAsia" w:hAnsiTheme="minorEastAsia" w:cstheme="minorEastAsia"/>
                <w:color w:val="000000"/>
                <w:kern w:val="0"/>
                <w:sz w:val="18"/>
                <w:szCs w:val="18"/>
              </w:rPr>
              <w:lastRenderedPageBreak/>
              <w:t>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226</w:t>
            </w:r>
          </w:p>
        </w:tc>
        <w:tc>
          <w:tcPr>
            <w:tcW w:w="900"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对用人单位未按照规定配备或者聘请职业卫生医师和护士；未为从事使用高毒物品作业的劳动者设置淋浴间、更衣室或者未设置清洗、存放和处理工作服、工作鞋帽等物品的专用间，或者不能正常使用；未安排从事使用高毒物品作业一定年限的劳动者进行岗位轮换等行为的处罚</w:t>
            </w:r>
          </w:p>
        </w:tc>
        <w:tc>
          <w:tcPr>
            <w:tcW w:w="3910"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未造成危害后果且立即改正的，处5000元以上9500元以下罚款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《行政处罚法》第三十二条；</w:t>
            </w:r>
          </w:p>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《使用有毒物品作业场所劳动保护条例》　第六十九条　用人单位违反本条例的规定，有下列行为之一的，由卫生行政部门给予警告，责令限期改正，处5000元以上２万元以下的罚款；逾期不改正的，责令停止使用有毒物品作业，或者提请有关人民政府按照国务院规定的权限予以关闭：（一）未按照规定配备或者聘请职业卫生医师和护士的；（二）未为从事使用高毒物品作业的劳动者设置淋浴间、更衣室或者未设置清洗、存放和处理工作服、工作鞋帽等物品的专用间，或者不能正常使用的；（三）未安排从事使用高毒物品作业一定年限的劳动者进行岗位轮换的。</w:t>
            </w:r>
          </w:p>
        </w:tc>
        <w:tc>
          <w:tcPr>
            <w:tcW w:w="1752"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t>包容观察、预警提示、容缺执法、说服教育、劝导示范、行政建议、行政指导、行政约谈、行政告诫、行政回访等</w:t>
            </w:r>
          </w:p>
        </w:tc>
        <w:tc>
          <w:tcPr>
            <w:tcW w:w="838" w:type="dxa"/>
            <w:vAlign w:val="center"/>
          </w:tcPr>
          <w:p w:rsidR="00521946" w:rsidRDefault="00521946">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省级、市级、县级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227</w:t>
            </w:r>
          </w:p>
        </w:tc>
        <w:tc>
          <w:tcPr>
            <w:tcW w:w="900" w:type="dxa"/>
            <w:vAlign w:val="center"/>
          </w:tcPr>
          <w:p w:rsidR="00521946" w:rsidRDefault="00521946">
            <w:pPr>
              <w:jc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卫生健康领域</w:t>
            </w:r>
          </w:p>
        </w:tc>
        <w:tc>
          <w:tcPr>
            <w:tcW w:w="1921" w:type="dxa"/>
            <w:vAlign w:val="center"/>
          </w:tcPr>
          <w:p w:rsidR="00521946" w:rsidRDefault="00521946">
            <w:pPr>
              <w:jc w:val="center"/>
              <w:rPr>
                <w:rFonts w:ascii="宋体" w:eastAsia="宋体" w:hAnsi="宋体" w:cs="宋体" w:hint="default"/>
                <w:color w:val="000000"/>
                <w:kern w:val="0"/>
                <w:sz w:val="18"/>
                <w:szCs w:val="18"/>
                <w:lang w:bidi="ar"/>
              </w:rPr>
            </w:pPr>
            <w:r>
              <w:rPr>
                <w:rFonts w:asciiTheme="minorEastAsia" w:eastAsiaTheme="minorEastAsia" w:hAnsiTheme="minorEastAsia" w:cstheme="minorEastAsia"/>
                <w:color w:val="000000"/>
                <w:kern w:val="0"/>
                <w:sz w:val="18"/>
                <w:szCs w:val="18"/>
              </w:rPr>
              <w:t>对放射工作单位未给从事放射工作的人员</w:t>
            </w:r>
            <w:r>
              <w:rPr>
                <w:rFonts w:asciiTheme="minorEastAsia" w:eastAsiaTheme="minorEastAsia" w:hAnsiTheme="minorEastAsia" w:cstheme="minorEastAsia"/>
                <w:color w:val="000000"/>
                <w:kern w:val="0"/>
                <w:sz w:val="18"/>
                <w:szCs w:val="18"/>
              </w:rPr>
              <w:lastRenderedPageBreak/>
              <w:t>办理《放射工作人员证》的处罚</w:t>
            </w:r>
          </w:p>
        </w:tc>
        <w:tc>
          <w:tcPr>
            <w:tcW w:w="3910"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Fonts w:asciiTheme="minorEastAsia" w:eastAsiaTheme="minorEastAsia" w:hAnsiTheme="minorEastAsia" w:cstheme="minorEastAsia"/>
                <w:color w:val="000000"/>
                <w:sz w:val="18"/>
                <w:szCs w:val="18"/>
              </w:rPr>
              <w:lastRenderedPageBreak/>
              <w:t>未给 6 名以下从事放射工作的人员办理《放射工作人员证》的，给予警告，处9000元</w:t>
            </w:r>
            <w:r>
              <w:rPr>
                <w:rFonts w:asciiTheme="minorEastAsia" w:eastAsiaTheme="minorEastAsia" w:hAnsiTheme="minorEastAsia" w:cstheme="minorEastAsia"/>
                <w:color w:val="000000"/>
                <w:sz w:val="18"/>
                <w:szCs w:val="18"/>
              </w:rPr>
              <w:lastRenderedPageBreak/>
              <w:t>以下罚款</w:t>
            </w:r>
          </w:p>
        </w:tc>
        <w:tc>
          <w:tcPr>
            <w:tcW w:w="3724" w:type="dxa"/>
            <w:vAlign w:val="center"/>
          </w:tcPr>
          <w:p w:rsidR="00521946" w:rsidRDefault="00521946">
            <w:pPr>
              <w:jc w:val="left"/>
              <w:textAlignment w:val="center"/>
              <w:rPr>
                <w:rFonts w:asciiTheme="minorEastAsia" w:eastAsiaTheme="minorEastAsia" w:hAnsiTheme="minorEastAsia" w:cstheme="minorEastAsia" w:hint="default"/>
                <w:color w:val="000000"/>
                <w:kern w:val="0"/>
                <w:sz w:val="18"/>
                <w:szCs w:val="18"/>
              </w:rPr>
            </w:pPr>
            <w:r>
              <w:rPr>
                <w:rFonts w:asciiTheme="minorEastAsia" w:eastAsiaTheme="minorEastAsia" w:hAnsiTheme="minorEastAsia" w:cstheme="minorEastAsia"/>
                <w:color w:val="000000"/>
                <w:kern w:val="0"/>
                <w:sz w:val="18"/>
                <w:szCs w:val="18"/>
              </w:rPr>
              <w:lastRenderedPageBreak/>
              <w:t>《行政处罚法》第三十二条；</w:t>
            </w:r>
          </w:p>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Fonts w:asciiTheme="minorEastAsia" w:eastAsiaTheme="minorEastAsia" w:hAnsiTheme="minorEastAsia" w:cstheme="minorEastAsia"/>
                <w:color w:val="000000"/>
                <w:sz w:val="18"/>
                <w:szCs w:val="18"/>
              </w:rPr>
              <w:t>《放射工作人员职业健康管理办法》</w:t>
            </w:r>
            <w:r>
              <w:rPr>
                <w:rFonts w:asciiTheme="minorEastAsia" w:eastAsiaTheme="minorEastAsia" w:hAnsiTheme="minorEastAsia" w:cstheme="minorEastAsia"/>
                <w:color w:val="000000"/>
                <w:sz w:val="18"/>
                <w:szCs w:val="18"/>
              </w:rPr>
              <w:lastRenderedPageBreak/>
              <w:t>（2007年11月1日起施行）第三十九条　放射工作单位违反本办法，未给从事放射工作的人员办理《放射工作人员证》的，由卫生行政部门责令限期改正，给予警告，并可处3万元以下的罚款。</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Theme="minorEastAsia" w:eastAsiaTheme="minorEastAsia" w:hAnsiTheme="minorEastAsia" w:cstheme="minorEastAsia"/>
                <w:color w:val="000000"/>
                <w:kern w:val="0"/>
                <w:sz w:val="18"/>
                <w:szCs w:val="18"/>
              </w:rPr>
              <w:lastRenderedPageBreak/>
              <w:t>包容观察、预警提</w:t>
            </w:r>
            <w:r>
              <w:rPr>
                <w:rFonts w:asciiTheme="minorEastAsia" w:eastAsiaTheme="minorEastAsia" w:hAnsiTheme="minorEastAsia" w:cstheme="minorEastAsia"/>
                <w:color w:val="000000"/>
                <w:kern w:val="0"/>
                <w:sz w:val="18"/>
                <w:szCs w:val="18"/>
              </w:rPr>
              <w:lastRenderedPageBreak/>
              <w:t>示、容缺执法、说服教育、劝导示范、行政建议、行政指导、行政约谈、行政告诫、行政回访等</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Theme="minorEastAsia" w:eastAsiaTheme="minorEastAsia" w:hAnsiTheme="minorEastAsia" w:cstheme="minorEastAsia"/>
                <w:color w:val="000000"/>
                <w:kern w:val="0"/>
                <w:sz w:val="18"/>
                <w:szCs w:val="18"/>
              </w:rPr>
              <w:lastRenderedPageBreak/>
              <w:t>省级、</w:t>
            </w:r>
            <w:r>
              <w:rPr>
                <w:rFonts w:asciiTheme="minorEastAsia" w:eastAsiaTheme="minorEastAsia" w:hAnsiTheme="minorEastAsia" w:cstheme="minorEastAsia"/>
                <w:color w:val="000000"/>
                <w:kern w:val="0"/>
                <w:sz w:val="18"/>
                <w:szCs w:val="18"/>
              </w:rPr>
              <w:lastRenderedPageBreak/>
              <w:t>市级、县级</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228</w:t>
            </w:r>
          </w:p>
        </w:tc>
        <w:tc>
          <w:tcPr>
            <w:tcW w:w="900"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rPr>
              <w:t>管理</w:t>
            </w:r>
          </w:p>
          <w:p w:rsidR="00521946" w:rsidRDefault="00521946">
            <w:pPr>
              <w:jc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center"/>
              <w:rPr>
                <w:rFonts w:ascii="宋体" w:eastAsia="宋体" w:hAnsi="宋体" w:cs="宋体" w:hint="default"/>
                <w:color w:val="000000"/>
                <w:kern w:val="0"/>
                <w:sz w:val="18"/>
                <w:szCs w:val="18"/>
                <w:lang w:bidi="ar"/>
              </w:rPr>
            </w:pPr>
            <w:r>
              <w:rPr>
                <w:rFonts w:ascii="宋体" w:eastAsia="宋体" w:hAnsi="宋体" w:cs="宋体"/>
                <w:sz w:val="18"/>
                <w:szCs w:val="18"/>
              </w:rPr>
              <w:t>对承担安全评价、认证、检测、检验职责的机构出具失实报告的行政处罚</w:t>
            </w:r>
          </w:p>
        </w:tc>
        <w:tc>
          <w:tcPr>
            <w:tcW w:w="3910"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Fonts w:ascii="宋体" w:eastAsia="宋体" w:hAnsi="宋体" w:cs="宋体"/>
                <w:sz w:val="18"/>
                <w:szCs w:val="18"/>
              </w:rPr>
              <w:t>承担安全评价、认证、检测、检验职责的机构出具失实报告，经查处后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229</w:t>
            </w:r>
          </w:p>
        </w:tc>
        <w:tc>
          <w:tcPr>
            <w:tcW w:w="900" w:type="dxa"/>
            <w:vAlign w:val="center"/>
          </w:tcPr>
          <w:p w:rsidR="00521946" w:rsidRDefault="00521946">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pPr>
              <w:jc w:val="center"/>
              <w:rPr>
                <w:rFonts w:ascii="宋体" w:eastAsia="宋体" w:hAnsi="宋体" w:cs="宋体" w:hint="default"/>
                <w:sz w:val="18"/>
                <w:szCs w:val="18"/>
                <w:lang w:eastAsia="zh-Hans"/>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对未按照规定设置安全生产管理机构或者配备安全生产管理人员、注册安全工程师的行政处罚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sz w:val="18"/>
                <w:szCs w:val="18"/>
                <w:lang w:bidi="ar"/>
              </w:rPr>
              <w:t>对按照</w:t>
            </w:r>
            <w:r>
              <w:rPr>
                <w:rFonts w:ascii="宋体" w:eastAsia="宋体" w:hAnsi="宋体" w:cs="宋体"/>
                <w:sz w:val="18"/>
                <w:szCs w:val="18"/>
              </w:rPr>
              <w:t>规定设置安全生产管理机构或者配备安全生产管理人员、注册安全工程师首次被经查处后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r>
              <w:rPr>
                <w:rFonts w:ascii="宋体" w:eastAsia="宋体" w:hAnsi="宋体" w:cs="宋体"/>
                <w:color w:val="000000"/>
                <w:sz w:val="18"/>
                <w:szCs w:val="18"/>
                <w:lang w:bidi="ar"/>
              </w:rPr>
              <w:t>，</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333333"/>
                <w:sz w:val="18"/>
                <w:szCs w:val="18"/>
                <w:shd w:val="clear" w:color="auto" w:fill="FFFFFF"/>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230</w:t>
            </w:r>
          </w:p>
        </w:tc>
        <w:tc>
          <w:tcPr>
            <w:tcW w:w="900"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rPr>
              <w:t>管理</w:t>
            </w:r>
          </w:p>
          <w:p w:rsidR="00521946" w:rsidRDefault="00521946">
            <w:pPr>
              <w:jc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对未如实记录安全生产教育和培训情况的行政处罚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对</w:t>
            </w:r>
            <w:r>
              <w:rPr>
                <w:rFonts w:ascii="宋体" w:eastAsia="宋体" w:hAnsi="宋体" w:cs="宋体"/>
                <w:sz w:val="18"/>
                <w:szCs w:val="18"/>
              </w:rPr>
              <w:t>未如实记录安全生产教育和培训情况的经查处后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231</w:t>
            </w:r>
          </w:p>
        </w:tc>
        <w:tc>
          <w:tcPr>
            <w:tcW w:w="900" w:type="dxa"/>
            <w:vAlign w:val="center"/>
          </w:tcPr>
          <w:p w:rsidR="00521946" w:rsidRDefault="00521946">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pPr>
              <w:jc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对未在有较大危险因素的生产经营场所和有关设施、设备上设</w:t>
            </w:r>
            <w:r>
              <w:rPr>
                <w:rFonts w:ascii="宋体" w:eastAsia="宋体" w:hAnsi="宋体" w:cs="宋体"/>
                <w:sz w:val="18"/>
                <w:szCs w:val="18"/>
              </w:rPr>
              <w:lastRenderedPageBreak/>
              <w:t>置明显的安全警示标志的行政处罚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对</w:t>
            </w:r>
            <w:r>
              <w:rPr>
                <w:rFonts w:ascii="宋体" w:eastAsia="宋体" w:hAnsi="宋体" w:cs="宋体"/>
                <w:sz w:val="18"/>
                <w:szCs w:val="18"/>
              </w:rPr>
              <w:t>未在有较大危险因素的生产经营场所和有关设施、设备上设置明显的安全警示标志的被经查处后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w:t>
            </w:r>
            <w:r>
              <w:rPr>
                <w:rFonts w:ascii="宋体" w:eastAsia="宋体" w:hAnsi="宋体" w:cs="宋体"/>
                <w:sz w:val="18"/>
                <w:szCs w:val="18"/>
              </w:rPr>
              <w:lastRenderedPageBreak/>
              <w:t>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lastRenderedPageBreak/>
              <w:t>《中华人民共和国行政处罚法》三十二条</w:t>
            </w:r>
            <w:r>
              <w:rPr>
                <w:rFonts w:ascii="宋体" w:eastAsia="宋体" w:hAnsi="宋体" w:cs="宋体"/>
                <w:color w:val="333333"/>
                <w:sz w:val="18"/>
                <w:szCs w:val="18"/>
                <w:shd w:val="clear" w:color="auto" w:fill="FFFFFF"/>
              </w:rPr>
              <w:t>当事人有下列情形之一，应当从轻或者减轻行政处罚：（一）主动消除或者减轻违法</w:t>
            </w:r>
            <w:r>
              <w:rPr>
                <w:rFonts w:ascii="宋体" w:eastAsia="宋体" w:hAnsi="宋体" w:cs="宋体"/>
                <w:color w:val="333333"/>
                <w:sz w:val="18"/>
                <w:szCs w:val="18"/>
                <w:shd w:val="clear" w:color="auto" w:fill="FFFFFF"/>
              </w:rPr>
              <w:lastRenderedPageBreak/>
              <w:t>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232</w:t>
            </w:r>
          </w:p>
        </w:tc>
        <w:tc>
          <w:tcPr>
            <w:tcW w:w="900" w:type="dxa"/>
            <w:vAlign w:val="center"/>
          </w:tcPr>
          <w:p w:rsidR="00521946" w:rsidRDefault="00521946">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pPr>
              <w:jc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对生产经营单位与从业人员订立协议，免除或者减轻其对从业人员因生产安全事故伤亡依法应承担的责任的行政处罚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对非安全生产重点行业有关生产经营单位与从业人员</w:t>
            </w:r>
            <w:r>
              <w:rPr>
                <w:rFonts w:ascii="宋体" w:eastAsia="宋体" w:hAnsi="宋体" w:cs="宋体"/>
                <w:sz w:val="18"/>
                <w:szCs w:val="18"/>
              </w:rPr>
              <w:t>订定免除协议，且从未发生生产安全事故，经查处后</w:t>
            </w:r>
            <w:r>
              <w:rPr>
                <w:rFonts w:ascii="宋体" w:eastAsia="宋体" w:hAnsi="宋体" w:cs="宋体"/>
                <w:color w:val="333333"/>
                <w:sz w:val="18"/>
                <w:szCs w:val="18"/>
                <w:shd w:val="clear" w:color="auto" w:fill="FFFFFF"/>
              </w:rPr>
              <w:t>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《中华人民共和国行政处罚法》三十二条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233</w:t>
            </w:r>
          </w:p>
        </w:tc>
        <w:tc>
          <w:tcPr>
            <w:tcW w:w="900" w:type="dxa"/>
            <w:vAlign w:val="center"/>
          </w:tcPr>
          <w:p w:rsidR="00521946" w:rsidRDefault="00521946">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pPr>
              <w:jc w:val="center"/>
              <w:rPr>
                <w:rFonts w:ascii="宋体" w:eastAsia="宋体" w:hAnsi="宋体" w:cs="宋体" w:hint="default"/>
                <w:sz w:val="18"/>
                <w:szCs w:val="18"/>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center"/>
              <w:rPr>
                <w:rFonts w:ascii="宋体" w:eastAsia="宋体" w:hAnsi="宋体" w:cs="宋体" w:hint="default"/>
                <w:sz w:val="18"/>
                <w:szCs w:val="18"/>
              </w:rPr>
            </w:pPr>
            <w:r>
              <w:rPr>
                <w:rFonts w:ascii="宋体" w:eastAsia="宋体" w:hAnsi="宋体" w:cs="宋体"/>
                <w:sz w:val="18"/>
                <w:szCs w:val="18"/>
              </w:rPr>
              <w:t>对未按规定上报事故隐患排查治理统计分析表的行政处罚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非高危生产经营单位有证据证明开展了隐患排查治理工作，但未按规定上报统计分析表（重大事故隐患除外）</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《中华人民共和国行政处罚法》三十二条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234</w:t>
            </w:r>
          </w:p>
        </w:tc>
        <w:tc>
          <w:tcPr>
            <w:tcW w:w="900" w:type="dxa"/>
            <w:vAlign w:val="center"/>
          </w:tcPr>
          <w:p w:rsidR="00521946" w:rsidRDefault="00521946">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pPr>
              <w:jc w:val="center"/>
              <w:rPr>
                <w:rFonts w:ascii="宋体" w:eastAsia="宋体" w:hAnsi="宋体" w:cs="宋体" w:hint="default"/>
                <w:sz w:val="18"/>
                <w:szCs w:val="18"/>
                <w:lang w:eastAsia="zh-Hans"/>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rPr>
                <w:rFonts w:ascii="宋体" w:eastAsia="宋体" w:hAnsi="宋体" w:cs="宋体" w:hint="default"/>
                <w:sz w:val="18"/>
                <w:szCs w:val="18"/>
              </w:rPr>
            </w:pPr>
            <w:r>
              <w:rPr>
                <w:rFonts w:ascii="宋体" w:eastAsia="宋体" w:hAnsi="宋体" w:cs="宋体"/>
                <w:sz w:val="18"/>
                <w:szCs w:val="18"/>
              </w:rPr>
              <w:t>对从业人员进行安全培训期间未支付工资并承担安全培训费用的行政处罚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非高危生产经营单位在从业人员安全培训期间未支付工资并承担安全培训费用的，</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color w:val="333333"/>
                <w:sz w:val="18"/>
                <w:szCs w:val="18"/>
                <w:shd w:val="clear" w:color="auto" w:fill="FFFFFF"/>
              </w:rPr>
            </w:pPr>
            <w:r>
              <w:rPr>
                <w:rStyle w:val="a6"/>
                <w:rFonts w:ascii="宋体" w:eastAsia="宋体" w:hAnsi="宋体" w:cs="宋体"/>
                <w:b w:val="0"/>
                <w:color w:val="333333"/>
                <w:sz w:val="18"/>
                <w:szCs w:val="18"/>
                <w:shd w:val="clear" w:color="auto" w:fill="FFFFFF"/>
              </w:rPr>
              <w:t>《中华人民共和国行政处罚法》三十二条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235</w:t>
            </w:r>
          </w:p>
        </w:tc>
        <w:tc>
          <w:tcPr>
            <w:tcW w:w="900" w:type="dxa"/>
            <w:vAlign w:val="center"/>
          </w:tcPr>
          <w:p w:rsidR="00521946" w:rsidRDefault="00521946">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pPr>
              <w:jc w:val="center"/>
              <w:rPr>
                <w:rFonts w:ascii="宋体" w:eastAsia="宋体" w:hAnsi="宋体" w:cs="宋体" w:hint="default"/>
                <w:sz w:val="18"/>
                <w:szCs w:val="18"/>
                <w:lang w:eastAsia="zh-Hans"/>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rPr>
                <w:rFonts w:ascii="宋体" w:eastAsia="宋体" w:hAnsi="宋体" w:cs="宋体" w:hint="default"/>
                <w:sz w:val="18"/>
                <w:szCs w:val="18"/>
              </w:rPr>
            </w:pPr>
            <w:r>
              <w:rPr>
                <w:rFonts w:ascii="宋体" w:eastAsia="宋体" w:hAnsi="宋体" w:cs="宋体"/>
                <w:sz w:val="18"/>
                <w:szCs w:val="18"/>
              </w:rPr>
              <w:t>对安全评价报告存在法规标准引用错误、关键危险有害因素漏项、重大危险源辨识错误、对策措施建议与存在问题严重不符等重大疏漏，但尚未</w:t>
            </w:r>
            <w:r>
              <w:rPr>
                <w:rFonts w:ascii="宋体" w:eastAsia="宋体" w:hAnsi="宋体" w:cs="宋体"/>
                <w:sz w:val="18"/>
                <w:szCs w:val="18"/>
              </w:rPr>
              <w:lastRenderedPageBreak/>
              <w:t>造成重大损失的行政处罚</w:t>
            </w:r>
          </w:p>
        </w:tc>
        <w:tc>
          <w:tcPr>
            <w:tcW w:w="3910"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sz w:val="18"/>
                <w:szCs w:val="18"/>
              </w:rPr>
              <w:lastRenderedPageBreak/>
              <w:t>对安全评价报告存在法规标准引用错误、关键危险有害因素漏项、重大危险源辨识错误、对策措施建议与存在问题严重不符等重大疏漏，但尚未造成重大损失，</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pStyle w:val="a5"/>
              <w:shd w:val="clear" w:color="auto" w:fill="FFFFFF"/>
              <w:spacing w:beforeAutospacing="0" w:after="225" w:afterAutospacing="0" w:line="360" w:lineRule="atLeast"/>
              <w:ind w:firstLine="420"/>
              <w:jc w:val="center"/>
              <w:rPr>
                <w:rFonts w:ascii="宋体" w:eastAsia="宋体" w:hAnsi="宋体" w:cs="宋体" w:hint="default"/>
                <w:b/>
                <w:bCs/>
                <w:color w:val="333333"/>
                <w:sz w:val="18"/>
                <w:szCs w:val="18"/>
                <w:shd w:val="clear" w:color="auto" w:fill="FFFFFF"/>
              </w:rPr>
            </w:pPr>
            <w:r>
              <w:rPr>
                <w:rStyle w:val="a6"/>
                <w:rFonts w:ascii="宋体" w:eastAsia="宋体" w:hAnsi="宋体" w:cs="宋体"/>
                <w:b w:val="0"/>
                <w:color w:val="333333"/>
                <w:sz w:val="18"/>
                <w:szCs w:val="18"/>
                <w:shd w:val="clear" w:color="auto" w:fill="FFFFFF"/>
              </w:rPr>
              <w:t>《中华人民共和国行政处罚法》三十二条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521946" w:rsidTr="00AA52E8">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lastRenderedPageBreak/>
              <w:t>236</w:t>
            </w:r>
          </w:p>
        </w:tc>
        <w:tc>
          <w:tcPr>
            <w:tcW w:w="900" w:type="dxa"/>
            <w:vAlign w:val="center"/>
          </w:tcPr>
          <w:p w:rsidR="00521946" w:rsidRDefault="00521946" w:rsidP="00B5168E">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521946" w:rsidRDefault="00521946" w:rsidP="00B5168E">
            <w:pPr>
              <w:jc w:val="center"/>
              <w:rPr>
                <w:rFonts w:ascii="宋体" w:eastAsia="宋体" w:hAnsi="宋体" w:cs="宋体" w:hint="default"/>
                <w:sz w:val="18"/>
                <w:szCs w:val="18"/>
              </w:rPr>
            </w:pPr>
            <w:r>
              <w:rPr>
                <w:rFonts w:ascii="宋体" w:eastAsia="宋体" w:hAnsi="宋体" w:cs="宋体"/>
                <w:sz w:val="18"/>
                <w:szCs w:val="18"/>
                <w:lang w:eastAsia="zh-Hans"/>
              </w:rPr>
              <w:t>管理</w:t>
            </w:r>
          </w:p>
          <w:p w:rsidR="00521946" w:rsidRDefault="00521946" w:rsidP="00B5168E">
            <w:pPr>
              <w:jc w:val="center"/>
              <w:rPr>
                <w:rFonts w:ascii="宋体" w:eastAsia="宋体" w:hAnsi="宋体" w:cs="宋体" w:hint="default"/>
                <w:color w:val="000000"/>
                <w:sz w:val="18"/>
                <w:szCs w:val="18"/>
              </w:rPr>
            </w:pPr>
            <w:r>
              <w:rPr>
                <w:rFonts w:asciiTheme="minorEastAsia" w:eastAsiaTheme="minorEastAsia" w:hAnsiTheme="minorEastAsia" w:cstheme="minorEastAsia"/>
                <w:color w:val="000000"/>
                <w:kern w:val="0"/>
                <w:sz w:val="18"/>
                <w:szCs w:val="18"/>
              </w:rPr>
              <w:t>领域</w:t>
            </w:r>
          </w:p>
        </w:tc>
        <w:tc>
          <w:tcPr>
            <w:tcW w:w="1921" w:type="dxa"/>
            <w:vAlign w:val="center"/>
          </w:tcPr>
          <w:p w:rsidR="00521946" w:rsidRDefault="00521946">
            <w:pPr>
              <w:jc w:val="left"/>
              <w:rPr>
                <w:rFonts w:ascii="宋体" w:eastAsia="宋体" w:hAnsi="宋体" w:cs="宋体" w:hint="default"/>
                <w:color w:val="000000"/>
                <w:sz w:val="18"/>
                <w:szCs w:val="18"/>
              </w:rPr>
            </w:pPr>
            <w:r>
              <w:rPr>
                <w:rFonts w:ascii="宋体" w:eastAsia="宋体" w:hAnsi="宋体" w:cs="宋体"/>
                <w:sz w:val="18"/>
                <w:szCs w:val="18"/>
              </w:rPr>
              <w:t>对安全生产检测检验报告存在法规标准引用错误、关键项目漏检、结论不明确等重大疏漏，但尚未造成重大损失的行政处罚</w:t>
            </w:r>
          </w:p>
        </w:tc>
        <w:tc>
          <w:tcPr>
            <w:tcW w:w="3910" w:type="dxa"/>
            <w:vAlign w:val="center"/>
          </w:tcPr>
          <w:p w:rsidR="00521946" w:rsidRDefault="00521946">
            <w:pPr>
              <w:jc w:val="left"/>
              <w:rPr>
                <w:rFonts w:ascii="宋体" w:eastAsia="宋体" w:hAnsi="宋体" w:cs="宋体" w:hint="default"/>
                <w:color w:val="000000"/>
                <w:sz w:val="18"/>
                <w:szCs w:val="18"/>
              </w:rPr>
            </w:pPr>
            <w:r>
              <w:rPr>
                <w:rFonts w:ascii="宋体" w:eastAsia="宋体" w:hAnsi="宋体" w:cs="宋体"/>
                <w:sz w:val="18"/>
                <w:szCs w:val="18"/>
              </w:rPr>
              <w:t>对安全生产检测检验报告存在法规标准引用错误、关键项目漏检、结论不明确等重大疏漏，但尚未造成重大损失，</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24" w:type="dxa"/>
            <w:vAlign w:val="center"/>
          </w:tcPr>
          <w:p w:rsidR="00521946" w:rsidRDefault="00521946">
            <w:pPr>
              <w:jc w:val="left"/>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《中华人民共和国行政处罚法》三十二条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52" w:type="dxa"/>
            <w:vAlign w:val="center"/>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kern w:val="0"/>
                <w:sz w:val="18"/>
                <w:szCs w:val="18"/>
                <w:lang w:bidi="ar"/>
              </w:rPr>
              <w:t>预警提示、行政告诫</w:t>
            </w:r>
          </w:p>
        </w:tc>
        <w:tc>
          <w:tcPr>
            <w:tcW w:w="838" w:type="dxa"/>
            <w:vAlign w:val="center"/>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kern w:val="0"/>
                <w:sz w:val="18"/>
                <w:szCs w:val="18"/>
                <w:lang w:bidi="ar"/>
              </w:rPr>
              <w:t>县</w:t>
            </w:r>
          </w:p>
        </w:tc>
      </w:tr>
      <w:tr w:rsidR="00521946">
        <w:trPr>
          <w:trHeight w:val="485"/>
        </w:trPr>
        <w:tc>
          <w:tcPr>
            <w:tcW w:w="645" w:type="dxa"/>
            <w:vAlign w:val="center"/>
          </w:tcPr>
          <w:p w:rsidR="00521946" w:rsidRDefault="00521946" w:rsidP="00A5114F">
            <w:pPr>
              <w:jc w:val="center"/>
              <w:textAlignment w:val="center"/>
              <w:rPr>
                <w:rFonts w:asciiTheme="minorEastAsia" w:eastAsiaTheme="minorEastAsia" w:hAnsiTheme="minorEastAsia" w:cstheme="minorEastAsia" w:hint="default"/>
                <w:color w:val="000000" w:themeColor="text1"/>
                <w:kern w:val="0"/>
                <w:sz w:val="18"/>
                <w:szCs w:val="18"/>
              </w:rPr>
            </w:pPr>
            <w:r>
              <w:rPr>
                <w:rFonts w:asciiTheme="minorEastAsia" w:eastAsiaTheme="minorEastAsia" w:hAnsiTheme="minorEastAsia" w:cstheme="minorEastAsia"/>
                <w:color w:val="000000"/>
                <w:kern w:val="0"/>
                <w:sz w:val="18"/>
                <w:szCs w:val="18"/>
              </w:rPr>
              <w:t>237</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rsidP="00B5168E">
            <w:pPr>
              <w:jc w:val="left"/>
              <w:rPr>
                <w:rFonts w:ascii="宋体" w:eastAsia="宋体" w:hAnsi="宋体" w:cs="宋体" w:hint="default"/>
                <w:color w:val="000000"/>
                <w:sz w:val="18"/>
                <w:szCs w:val="18"/>
              </w:rPr>
            </w:pPr>
            <w:r>
              <w:rPr>
                <w:rFonts w:ascii="宋体" w:eastAsia="宋体" w:hAnsi="宋体" w:cs="宋体"/>
                <w:color w:val="000000"/>
                <w:sz w:val="18"/>
                <w:szCs w:val="18"/>
              </w:rPr>
              <w:t>未经审核变更保安服务公司法定代表人</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第42条第1款第1项：保安从业单位有下列情形之一的，责令限期改正，给予警告；情节严重的，并处1万元以上5万元以下的罚款；有违法所得的，没收违法所得：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（一）保安服务公司法定代表人变更未经公安机关审核的；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Theme="minorEastAsia" w:eastAsiaTheme="minorEastAsia" w:hAnsiTheme="minorEastAsia" w:cstheme="minorEastAsia"/>
                <w:color w:val="000000"/>
                <w:kern w:val="0"/>
                <w:sz w:val="18"/>
                <w:szCs w:val="18"/>
              </w:rPr>
              <w:lastRenderedPageBreak/>
              <w:t>238</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rsidP="00B5168E">
            <w:pPr>
              <w:jc w:val="left"/>
              <w:rPr>
                <w:rFonts w:ascii="宋体" w:eastAsia="宋体" w:hAnsi="宋体" w:cs="宋体" w:hint="default"/>
                <w:color w:val="000000"/>
                <w:sz w:val="18"/>
                <w:szCs w:val="18"/>
              </w:rPr>
            </w:pPr>
            <w:r>
              <w:rPr>
                <w:rFonts w:ascii="宋体" w:eastAsia="宋体" w:hAnsi="宋体" w:cs="宋体"/>
                <w:color w:val="000000"/>
                <w:sz w:val="18"/>
                <w:szCs w:val="18"/>
              </w:rPr>
              <w:t>未按规定进行自招保安员备案</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第42条第1款第2项：保安从业单位有下列情形之一的，责令限期改正，给予警告；情节严重的，并处1万元以上5万元以下的罚款；有违法所得的，没收违法所得：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（二）未按照本条例的规定进行备案或者撤销备案的；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239</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超范围开展保安服务</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第42条第1款第3项：保安从业单位有下列情形之一的，责令限期改正，给予警告；情节严重的，并处1万元以上5万元以下的罚款；有违法所得的，没收违法所得：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（三）自行招用保安员的单位在本单位以外或者物业管理区域以外开展保安服务的； </w:t>
            </w:r>
          </w:p>
          <w:p w:rsidR="00521946" w:rsidRDefault="00521946">
            <w:pPr>
              <w:jc w:val="left"/>
              <w:rPr>
                <w:rFonts w:ascii="宋体" w:eastAsia="宋体" w:hAnsi="宋体" w:cs="宋体" w:hint="default"/>
                <w:color w:val="000000"/>
                <w:sz w:val="18"/>
                <w:szCs w:val="18"/>
              </w:rPr>
            </w:pP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240</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未按规定进行保安员培训</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第47条：保安培训单位未按照保安员培训教</w:t>
            </w:r>
            <w:r>
              <w:rPr>
                <w:rFonts w:ascii="宋体" w:eastAsia="宋体" w:hAnsi="宋体" w:cs="宋体"/>
                <w:color w:val="000000"/>
                <w:sz w:val="18"/>
                <w:szCs w:val="18"/>
              </w:rPr>
              <w:lastRenderedPageBreak/>
              <w:t>学大纲的规定进行培训的，责令限期改正，给予警告；情节严重的，并处1万元以上5万元以下的罚款；以保安培训为名进行诈骗活动的，依法给予治安管理处罚；构成犯罪的，依法追究刑事责任。</w:t>
            </w: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241</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未落实重点目标反恐防范应对措施</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【法律】《中华人民共和国反恐怖主义法》（2015年12月27日通过，2018年4月27日修订）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88条第1款：防范恐怖袭击重点目标的管理、营运单位违反本法规定，有下列情形之一的，由公安机关给予警告，并责令改正；拒不改正的，处十万元以下罚款，并对其直接负责的主管人员和其他直接责任人员处一万元以下罚款：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（一）未制定防范和应对处置恐怖活动的预案、措施的；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（二）未建立反恐怖主义工作专项经费保障制度，或者未配备防范和处置设备、设施的；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（三）未落实工作机构或者责任人员的；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（四）未对重要岗位人员进行安全背景审查，或者未将有不适合情形的人员调整工作岗位的；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（五）对公共交通运输工具未依照规定配备安保人员和相应设备、设施的；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（六）未建立公共安全视频图像信息系统值班监看、信息保存使用、运行维护等管理制度的。 </w:t>
            </w:r>
          </w:p>
          <w:p w:rsidR="00521946" w:rsidRDefault="00521946">
            <w:pPr>
              <w:jc w:val="left"/>
              <w:rPr>
                <w:rFonts w:ascii="宋体" w:eastAsia="宋体" w:hAnsi="宋体" w:cs="宋体" w:hint="default"/>
                <w:color w:val="000000"/>
                <w:sz w:val="18"/>
                <w:szCs w:val="18"/>
              </w:rPr>
            </w:pP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242</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网络运营者不履行网络安全保护义务</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【法律】《中华人民共和国网络安全法》（2016年11月7日通过）</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第21条：国家实行网络安全等级保护制度。</w:t>
            </w:r>
            <w:r>
              <w:rPr>
                <w:rFonts w:ascii="宋体" w:eastAsia="宋体" w:hAnsi="宋体" w:cs="宋体"/>
                <w:color w:val="000000"/>
                <w:sz w:val="18"/>
                <w:szCs w:val="18"/>
              </w:rPr>
              <w:lastRenderedPageBreak/>
              <w:t xml:space="preserve">网络运营者应当按照网络安全等级保护制度的要求，履行下列安全保护义务，保障网络免受干扰、破坏或者未经授权的访问，防止网络数据泄露或者被窃取、篡改：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（一）制定内部安全管理制度和操作规程，确定网络安全负责人，落实网络安全保护责任；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（二）采取防范计算机病毒和网络攻击、网络侵入等危害网络安全行为的技术措施；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（三）采取监测、记录网络运行状态、网络安全事件的技术措施，并按照规定留存相关的网络日志不少于六个月；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（四）采取数据分类、重要数据备份和加密等措施；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（五）法律、行政法规规定的其他义务。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25条：网络运营者应当制定网络安全事件应急预案，及时处置系统漏洞、计算机病毒、网络攻击、网络侵入等安全风险；在发生危害网络安全的事件时，立即启动应急预案，采取相应的补救措施，并按照规定向有关主管部门报告。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第59条第1款：网络运营者不履行本法第二十一条、第二十五条规定的网络安全保护义务的，由有关主管部门责令改正，给予警告；拒不改正或者导致危害网络安全等后果的，处一万元以上十万元以下罚款，对直接负责</w:t>
            </w:r>
            <w:r>
              <w:rPr>
                <w:rFonts w:ascii="宋体" w:eastAsia="宋体" w:hAnsi="宋体" w:cs="宋体"/>
                <w:color w:val="000000"/>
                <w:sz w:val="18"/>
                <w:szCs w:val="18"/>
              </w:rPr>
              <w:lastRenderedPageBreak/>
              <w:t xml:space="preserve">的主管人员处五千元以上五万元以下罚款。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p w:rsidR="00521946" w:rsidRDefault="00521946">
            <w:pPr>
              <w:jc w:val="left"/>
              <w:rPr>
                <w:rFonts w:ascii="宋体" w:eastAsia="宋体" w:hAnsi="宋体" w:cs="宋体" w:hint="default"/>
                <w:color w:val="000000"/>
                <w:sz w:val="18"/>
                <w:szCs w:val="18"/>
              </w:rPr>
            </w:pP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在日后的执法检查中加强对该网络运营者的监管力度</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243</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网络运营者不履行身份信息核验义务</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【法律】《中华人民共和国网络安全法》（2016年11月7日通过）</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24条第1款：网络运营者为用户办理网络接入、域名注册服务，办理固定电话、移动电话等入网手续，或者为用户提供信息发布、即时通讯等服务，在与用户签订协议或者确认提供服务时，应当要求用户提供真实身份信息。用户不提供真实身份信息的，网络运营者不得为其提供相关服务。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第61条：网络运营者违反本法第二十四条第一款规定，未要求用户提供真实身份信息，或者对不提供真实身份信息的用户提供相关服务的，由有关主管部门责令改正；拒不改正或者情节严重的，处五万元以上五十万元以下罚款，并可以由有关主管部门责令暂停相关业务、停业整顿、关闭网站、吊销相关业务许可证或者吊销营业执照，对直接负责的主管人员和其他直接责任人员处一万元以上十万元以下罚款。</w:t>
            </w: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在日后的执法检查中加强对该网络运营者的监管力度</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244</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未按规定开展网络安全检测、风险评估等活动</w:t>
            </w:r>
          </w:p>
        </w:tc>
        <w:tc>
          <w:tcPr>
            <w:tcW w:w="3910"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w:t>
            </w:r>
            <w:r>
              <w:rPr>
                <w:rFonts w:ascii="宋体" w:eastAsia="宋体" w:hAnsi="宋体" w:cs="宋体"/>
                <w:color w:val="000000"/>
                <w:sz w:val="18"/>
                <w:szCs w:val="18"/>
              </w:rPr>
              <w:lastRenderedPageBreak/>
              <w:t xml:space="preserve">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【法律】《中华人民共和国网络安全法》（2016年11月7日通过）</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第26条：开展网络安全认证、检测、风险评估等活动，向社会发布系统漏洞、计算机病毒、网络攻击、网络侵入等网络安全信息，应当遵守国家有关规定。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第62条：违反本法第二十六条规定，开展网络安全认证、检测、风险评估等活动，或者向社会发布系统漏洞、计算机病毒、网络攻击、网络侵入等网络安全信息的，由有关主</w:t>
            </w:r>
            <w:r>
              <w:rPr>
                <w:rFonts w:ascii="宋体" w:eastAsia="宋体" w:hAnsi="宋体" w:cs="宋体"/>
                <w:color w:val="000000"/>
                <w:sz w:val="18"/>
                <w:szCs w:val="18"/>
              </w:rPr>
              <w:lastRenderedPageBreak/>
              <w:t>管部门责令改正，给予警告；拒不改正或者情节严重的，处一万元以上十万元以下罚款，并可以由有关主管部门责令暂停相关业务、停业整顿、关闭网站、吊销相关业务许可证或者吊销营业执照，对直接负责的主管人员和其他直接责任人员处五千元以上五万元以下罚款。</w:t>
            </w: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在日后的执法检查中加强对该网络运营者的监管力度</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521946">
        <w:trPr>
          <w:trHeight w:val="485"/>
        </w:trPr>
        <w:tc>
          <w:tcPr>
            <w:tcW w:w="645" w:type="dxa"/>
            <w:vAlign w:val="center"/>
          </w:tcPr>
          <w:p w:rsidR="00521946" w:rsidRDefault="00521946" w:rsidP="00A5114F">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245</w:t>
            </w:r>
          </w:p>
        </w:tc>
        <w:tc>
          <w:tcPr>
            <w:tcW w:w="900" w:type="dxa"/>
          </w:tcPr>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公安</w:t>
            </w:r>
          </w:p>
          <w:p w:rsidR="00521946" w:rsidRDefault="00521946" w:rsidP="00B5168E">
            <w:pPr>
              <w:jc w:val="center"/>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1921"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易制毒化学品购买、运输单位未按规定建立安全管理制度</w:t>
            </w:r>
          </w:p>
        </w:tc>
        <w:tc>
          <w:tcPr>
            <w:tcW w:w="3910"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4.法律、法规、规章规定其他应当从轻行政处罚的。</w:t>
            </w:r>
          </w:p>
        </w:tc>
        <w:tc>
          <w:tcPr>
            <w:tcW w:w="3724"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w:t>
            </w:r>
            <w:r>
              <w:rPr>
                <w:rFonts w:ascii="宋体" w:eastAsia="宋体" w:hAnsi="宋体" w:cs="宋体"/>
                <w:color w:val="000000"/>
                <w:sz w:val="18"/>
                <w:szCs w:val="18"/>
              </w:rPr>
              <w:lastRenderedPageBreak/>
              <w:t xml:space="preserve">不予行政处罚。法律、行政法规另有规定的，从其规定。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【行政法规】《易制毒化学品管理条例》（2005年8月26日国务院第445号令，2018年9月18日修订）</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40条第1款第1项：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（一）易制毒化学品生产、经营、购买、运输或者进口、出口单位未按规定建立安全管理制度的； </w:t>
            </w:r>
          </w:p>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p w:rsidR="00521946" w:rsidRDefault="00521946">
            <w:pPr>
              <w:jc w:val="left"/>
              <w:rPr>
                <w:rFonts w:ascii="宋体" w:eastAsia="宋体" w:hAnsi="宋体" w:cs="宋体" w:hint="default"/>
                <w:color w:val="000000"/>
                <w:sz w:val="18"/>
                <w:szCs w:val="18"/>
              </w:rPr>
            </w:pPr>
          </w:p>
        </w:tc>
        <w:tc>
          <w:tcPr>
            <w:tcW w:w="1752" w:type="dxa"/>
          </w:tcPr>
          <w:p w:rsidR="00521946" w:rsidRDefault="00521946">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Pr>
          <w:p w:rsidR="00521946" w:rsidRDefault="00521946">
            <w:pPr>
              <w:jc w:val="center"/>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bl>
    <w:p w:rsidR="00521946" w:rsidRDefault="00521946">
      <w:pPr>
        <w:spacing w:line="560" w:lineRule="exact"/>
        <w:jc w:val="center"/>
        <w:rPr>
          <w:rFonts w:ascii="宋体" w:eastAsiaTheme="minorEastAsia" w:hAnsi="宋体" w:cs="宋体"/>
          <w:b/>
          <w:bCs/>
          <w:color w:val="000000"/>
          <w:sz w:val="48"/>
          <w:szCs w:val="48"/>
        </w:rPr>
      </w:pPr>
    </w:p>
    <w:p w:rsidR="00521946" w:rsidRDefault="00521946">
      <w:pPr>
        <w:spacing w:line="560" w:lineRule="exact"/>
        <w:jc w:val="center"/>
        <w:rPr>
          <w:rFonts w:ascii="宋体" w:eastAsiaTheme="minorEastAsia" w:hAnsi="宋体" w:cs="宋体"/>
          <w:b/>
          <w:bCs/>
          <w:color w:val="000000"/>
          <w:sz w:val="48"/>
          <w:szCs w:val="48"/>
        </w:rPr>
      </w:pPr>
    </w:p>
    <w:p w:rsidR="00521946" w:rsidRDefault="00521946">
      <w:pPr>
        <w:spacing w:line="560" w:lineRule="exact"/>
        <w:jc w:val="center"/>
        <w:rPr>
          <w:rFonts w:ascii="宋体" w:eastAsiaTheme="minorEastAsia" w:hAnsi="宋体" w:cs="宋体"/>
          <w:b/>
          <w:bCs/>
          <w:color w:val="000000"/>
          <w:sz w:val="48"/>
          <w:szCs w:val="48"/>
        </w:rPr>
      </w:pPr>
    </w:p>
    <w:p w:rsidR="00521946" w:rsidRDefault="00521946">
      <w:pPr>
        <w:spacing w:line="560" w:lineRule="exact"/>
        <w:jc w:val="center"/>
        <w:rPr>
          <w:rFonts w:ascii="宋体" w:eastAsiaTheme="minorEastAsia" w:hAnsi="宋体" w:cs="宋体"/>
          <w:b/>
          <w:bCs/>
          <w:color w:val="000000"/>
          <w:sz w:val="48"/>
          <w:szCs w:val="48"/>
        </w:rPr>
      </w:pPr>
    </w:p>
    <w:p w:rsidR="00130F7B" w:rsidRDefault="00FD3BAC">
      <w:pPr>
        <w:spacing w:line="560" w:lineRule="exact"/>
        <w:jc w:val="center"/>
        <w:rPr>
          <w:rFonts w:ascii="宋体" w:eastAsia="宋体" w:hAnsi="宋体" w:cs="宋体" w:hint="default"/>
          <w:b/>
          <w:bCs/>
          <w:color w:val="000000"/>
          <w:sz w:val="44"/>
          <w:szCs w:val="44"/>
        </w:rPr>
      </w:pPr>
      <w:r>
        <w:rPr>
          <w:rFonts w:ascii="宋体" w:hAnsi="宋体" w:cs="宋体"/>
          <w:b/>
          <w:bCs/>
          <w:color w:val="000000"/>
          <w:sz w:val="48"/>
          <w:szCs w:val="48"/>
        </w:rPr>
        <w:lastRenderedPageBreak/>
        <w:t>麻山区</w:t>
      </w:r>
      <w:r>
        <w:rPr>
          <w:rFonts w:ascii="宋体" w:eastAsia="宋体" w:hAnsi="宋体" w:cs="宋体"/>
          <w:b/>
          <w:bCs/>
          <w:color w:val="000000"/>
          <w:sz w:val="48"/>
          <w:szCs w:val="48"/>
        </w:rPr>
        <w:t>减轻行政处罚事项清单</w:t>
      </w:r>
    </w:p>
    <w:p w:rsidR="00130F7B" w:rsidRDefault="00130F7B">
      <w:pPr>
        <w:spacing w:line="240" w:lineRule="exact"/>
        <w:rPr>
          <w:rFonts w:ascii="仿宋_GB2312" w:eastAsia="仿宋_GB2312" w:hAnsi="宋体" w:hint="default"/>
          <w:b/>
          <w:bCs/>
          <w:color w:val="000000"/>
          <w:sz w:val="28"/>
          <w:szCs w:val="28"/>
        </w:rPr>
      </w:pPr>
    </w:p>
    <w:tbl>
      <w:tblPr>
        <w:tblW w:w="13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767"/>
        <w:gridCol w:w="2189"/>
        <w:gridCol w:w="3910"/>
        <w:gridCol w:w="3751"/>
        <w:gridCol w:w="1725"/>
        <w:gridCol w:w="838"/>
      </w:tblGrid>
      <w:tr w:rsidR="00130F7B">
        <w:trPr>
          <w:trHeight w:val="1008"/>
        </w:trPr>
        <w:tc>
          <w:tcPr>
            <w:tcW w:w="510" w:type="dxa"/>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序号</w:t>
            </w:r>
          </w:p>
        </w:tc>
        <w:tc>
          <w:tcPr>
            <w:tcW w:w="767" w:type="dxa"/>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管理领域</w:t>
            </w:r>
          </w:p>
        </w:tc>
        <w:tc>
          <w:tcPr>
            <w:tcW w:w="2189" w:type="dxa"/>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减轻行政处罚事项</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130F7B">
            <w:pPr>
              <w:spacing w:line="400" w:lineRule="exact"/>
              <w:jc w:val="center"/>
              <w:textAlignment w:val="center"/>
              <w:rPr>
                <w:rFonts w:ascii="黑体" w:eastAsia="黑体" w:hAnsi="宋体" w:cs="黑体" w:hint="default"/>
                <w:color w:val="000000"/>
                <w:sz w:val="24"/>
                <w:szCs w:val="24"/>
              </w:rPr>
            </w:pPr>
          </w:p>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减轻行政处罚的情形</w:t>
            </w:r>
          </w:p>
          <w:p w:rsidR="00130F7B" w:rsidRDefault="00130F7B">
            <w:pPr>
              <w:spacing w:line="400" w:lineRule="exact"/>
              <w:jc w:val="center"/>
              <w:textAlignment w:val="center"/>
              <w:rPr>
                <w:rFonts w:ascii="黑体" w:eastAsia="黑体" w:hAnsi="宋体" w:cs="黑体" w:hint="default"/>
                <w:color w:val="000000"/>
                <w:sz w:val="24"/>
                <w:szCs w:val="24"/>
              </w:rPr>
            </w:pP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ind w:firstLineChars="300" w:firstLine="720"/>
              <w:textAlignment w:val="center"/>
              <w:rPr>
                <w:rFonts w:ascii="黑体" w:eastAsia="黑体" w:hAnsi="宋体" w:cs="黑体" w:hint="default"/>
                <w:color w:val="000000"/>
                <w:sz w:val="24"/>
                <w:szCs w:val="24"/>
              </w:rPr>
            </w:pPr>
            <w:r>
              <w:rPr>
                <w:rFonts w:ascii="黑体" w:eastAsia="黑体" w:hAnsi="宋体" w:cs="黑体"/>
                <w:color w:val="000000"/>
                <w:sz w:val="24"/>
                <w:szCs w:val="24"/>
              </w:rPr>
              <w:t>减轻行政处罚的依据</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配套监管措施</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sz w:val="24"/>
                <w:szCs w:val="24"/>
              </w:rPr>
            </w:pPr>
            <w:r>
              <w:rPr>
                <w:rFonts w:ascii="黑体" w:eastAsia="黑体" w:hAnsi="宋体" w:cs="黑体"/>
                <w:color w:val="000000"/>
                <w:sz w:val="24"/>
                <w:szCs w:val="24"/>
              </w:rPr>
              <w:t>权力层级</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1</w:t>
            </w:r>
          </w:p>
        </w:tc>
        <w:tc>
          <w:tcPr>
            <w:tcW w:w="767" w:type="dxa"/>
            <w:vAlign w:val="center"/>
          </w:tcPr>
          <w:p w:rsidR="00130F7B" w:rsidRDefault="00FD3BAC">
            <w:pPr>
              <w:jc w:val="center"/>
              <w:rPr>
                <w:rFonts w:ascii="宋体" w:eastAsia="宋体" w:hAnsi="宋体" w:cs="宋体" w:hint="default"/>
                <w:sz w:val="18"/>
                <w:szCs w:val="18"/>
              </w:rPr>
            </w:pPr>
            <w:r>
              <w:rPr>
                <w:rFonts w:ascii="宋体" w:eastAsia="宋体" w:hAnsi="宋体" w:cs="宋体"/>
                <w:sz w:val="18"/>
                <w:szCs w:val="18"/>
              </w:rPr>
              <w:t>应急</w:t>
            </w:r>
          </w:p>
          <w:p w:rsidR="00130F7B" w:rsidRDefault="00FD3BAC">
            <w:pPr>
              <w:jc w:val="center"/>
              <w:rPr>
                <w:rFonts w:ascii="黑体" w:eastAsia="黑体" w:hAnsi="黑体" w:cs="仿宋" w:hint="default"/>
                <w:color w:val="000000"/>
                <w:sz w:val="18"/>
                <w:szCs w:val="18"/>
              </w:rPr>
            </w:pPr>
            <w:r>
              <w:rPr>
                <w:rFonts w:ascii="宋体" w:eastAsia="宋体" w:hAnsi="宋体" w:cs="宋体"/>
                <w:sz w:val="18"/>
                <w:szCs w:val="18"/>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对承担安全评价、认证、检测、检验职责的机构出具失实报告的行政处罚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仿宋" w:eastAsia="仿宋" w:hAnsi="仿宋" w:cs="仿宋" w:hint="default"/>
                <w:color w:val="000000"/>
                <w:sz w:val="18"/>
                <w:szCs w:val="18"/>
              </w:rPr>
            </w:pPr>
            <w:r>
              <w:rPr>
                <w:rFonts w:ascii="宋体" w:eastAsia="宋体" w:hAnsi="宋体" w:cs="宋体"/>
                <w:sz w:val="18"/>
                <w:szCs w:val="18"/>
              </w:rPr>
              <w:t>承担安全评价、认证、检测、检验职责的机构出具失实报告，经查处后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2</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黑体" w:eastAsia="黑体" w:hAnsi="黑体" w:cs="仿宋" w:hint="default"/>
                <w:color w:val="000000"/>
                <w:sz w:val="18"/>
                <w:szCs w:val="18"/>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对未按照规定设置安全生产管理机构或者配备安全生产管理人员、注册安全工程师的行政处罚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仿宋" w:eastAsia="仿宋" w:hAnsi="仿宋" w:cs="仿宋" w:hint="default"/>
                <w:color w:val="000000"/>
                <w:sz w:val="18"/>
                <w:szCs w:val="18"/>
              </w:rPr>
            </w:pPr>
            <w:r>
              <w:rPr>
                <w:rFonts w:ascii="宋体" w:eastAsia="宋体" w:hAnsi="宋体" w:cs="宋体"/>
                <w:color w:val="000000"/>
                <w:sz w:val="18"/>
                <w:szCs w:val="18"/>
                <w:lang w:bidi="ar"/>
              </w:rPr>
              <w:t>对按照</w:t>
            </w:r>
            <w:r>
              <w:rPr>
                <w:rFonts w:ascii="宋体" w:eastAsia="宋体" w:hAnsi="宋体" w:cs="宋体"/>
                <w:sz w:val="18"/>
                <w:szCs w:val="18"/>
              </w:rPr>
              <w:t>规定设置安全生产管理机构或者配备安全生产管理人员、注册安全工程师首次被经查处后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r>
              <w:rPr>
                <w:rFonts w:ascii="宋体" w:eastAsia="宋体" w:hAnsi="宋体" w:cs="宋体"/>
                <w:color w:val="000000"/>
                <w:sz w:val="18"/>
                <w:szCs w:val="18"/>
                <w:lang w:bidi="ar"/>
              </w:rPr>
              <w:t>，</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3</w:t>
            </w:r>
          </w:p>
        </w:tc>
        <w:tc>
          <w:tcPr>
            <w:tcW w:w="767" w:type="dxa"/>
            <w:vAlign w:val="center"/>
          </w:tcPr>
          <w:p w:rsidR="00130F7B" w:rsidRDefault="00FD3BAC">
            <w:pPr>
              <w:jc w:val="center"/>
              <w:rPr>
                <w:rFonts w:ascii="宋体" w:eastAsia="宋体" w:hAnsi="宋体" w:cs="宋体" w:hint="default"/>
                <w:sz w:val="18"/>
                <w:szCs w:val="18"/>
              </w:rPr>
            </w:pPr>
            <w:r>
              <w:rPr>
                <w:rFonts w:ascii="宋体" w:eastAsia="宋体" w:hAnsi="宋体" w:cs="宋体"/>
                <w:sz w:val="18"/>
                <w:szCs w:val="18"/>
              </w:rPr>
              <w:t>应急</w:t>
            </w:r>
          </w:p>
          <w:p w:rsidR="00130F7B" w:rsidRDefault="00FD3BAC">
            <w:pPr>
              <w:jc w:val="center"/>
              <w:rPr>
                <w:rFonts w:ascii="黑体" w:eastAsia="黑体" w:hAnsi="黑体" w:cs="仿宋" w:hint="default"/>
                <w:color w:val="000000"/>
                <w:sz w:val="18"/>
                <w:szCs w:val="18"/>
              </w:rPr>
            </w:pPr>
            <w:r>
              <w:rPr>
                <w:rFonts w:ascii="宋体" w:eastAsia="宋体" w:hAnsi="宋体" w:cs="宋体"/>
                <w:sz w:val="18"/>
                <w:szCs w:val="18"/>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对未如实记录安全生产教育和培训情况的行政处罚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对</w:t>
            </w:r>
            <w:r>
              <w:rPr>
                <w:rFonts w:ascii="宋体" w:eastAsia="宋体" w:hAnsi="宋体" w:cs="宋体"/>
                <w:sz w:val="18"/>
                <w:szCs w:val="18"/>
              </w:rPr>
              <w:t>未如实记录安全生产教育和培训情况的经查处后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lastRenderedPageBreak/>
              <w:t>4</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黑体" w:eastAsia="黑体" w:hAnsi="黑体" w:cs="仿宋" w:hint="default"/>
                <w:color w:val="000000"/>
                <w:sz w:val="18"/>
                <w:szCs w:val="18"/>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对未在有较大危险因素的生产经营场所和有关设施、设备上设置明显的安全警示标志的行政处罚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对</w:t>
            </w:r>
            <w:r>
              <w:rPr>
                <w:rFonts w:ascii="宋体" w:eastAsia="宋体" w:hAnsi="宋体" w:cs="宋体"/>
                <w:sz w:val="18"/>
                <w:szCs w:val="18"/>
              </w:rPr>
              <w:t>未在有较大危险因素的生产经营场所和有关设施、设备上设置明显的安全警示标志的被经查处后</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、5</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黑体" w:eastAsia="黑体" w:hAnsi="黑体" w:cs="仿宋" w:hint="default"/>
                <w:color w:val="000000"/>
                <w:sz w:val="18"/>
                <w:szCs w:val="18"/>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对生产经营单位与从业人员订立协议，免除或者减轻其对从业人员因生产安全事故伤亡依法应承担的责任的行政处罚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对非安全生产重点行业有关生产经营单位与从业人员</w:t>
            </w:r>
            <w:r>
              <w:rPr>
                <w:rFonts w:ascii="宋体" w:eastAsia="宋体" w:hAnsi="宋体" w:cs="宋体"/>
                <w:sz w:val="18"/>
                <w:szCs w:val="18"/>
              </w:rPr>
              <w:t>订定免除协议，且从未发生生产安全事故，经查处后</w:t>
            </w:r>
            <w:r>
              <w:rPr>
                <w:rFonts w:ascii="宋体" w:eastAsia="宋体" w:hAnsi="宋体" w:cs="宋体"/>
                <w:color w:val="333333"/>
                <w:sz w:val="18"/>
                <w:szCs w:val="18"/>
                <w:shd w:val="clear" w:color="auto" w:fill="FFFFFF"/>
              </w:rPr>
              <w:t>消除或者减轻违法行为危害后果的</w:t>
            </w:r>
            <w:r>
              <w:rPr>
                <w:rFonts w:ascii="宋体" w:eastAsia="宋体" w:hAnsi="宋体" w:cs="宋体"/>
                <w:sz w:val="18"/>
                <w:szCs w:val="18"/>
              </w:rPr>
              <w:t>，可以从轻、减轻处罚</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6</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黑体" w:eastAsia="黑体" w:hAnsi="黑体" w:cs="仿宋" w:hint="default"/>
                <w:color w:val="000000"/>
                <w:sz w:val="18"/>
                <w:szCs w:val="18"/>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对未按规定上报事故隐患排查治理统计分析表的行政处罚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非高危生产经营单位有证据证明开展了隐患排查治理工作，但未按规定上报统计分析表（重大事故隐患除外）</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7</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黑体" w:eastAsia="黑体" w:hAnsi="黑体" w:cs="仿宋" w:hint="default"/>
                <w:color w:val="000000"/>
                <w:sz w:val="18"/>
                <w:szCs w:val="18"/>
                <w:lang w:eastAsia="zh-Hans"/>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jc w:val="center"/>
              <w:rPr>
                <w:rFonts w:ascii="仿宋" w:eastAsia="仿宋" w:hAnsi="仿宋" w:cs="仿宋" w:hint="default"/>
                <w:color w:val="000000"/>
                <w:kern w:val="0"/>
                <w:sz w:val="18"/>
                <w:szCs w:val="18"/>
                <w:lang w:bidi="ar"/>
              </w:rPr>
            </w:pPr>
            <w:r>
              <w:rPr>
                <w:rFonts w:ascii="宋体" w:eastAsia="宋体" w:hAnsi="宋体" w:cs="宋体"/>
                <w:sz w:val="18"/>
                <w:szCs w:val="18"/>
              </w:rPr>
              <w:t>对从业人员进行安全培训期间未支付工资并承担安全培训费用的行政处罚</w:t>
            </w:r>
          </w:p>
        </w:tc>
        <w:tc>
          <w:tcPr>
            <w:tcW w:w="3910"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宋体" w:eastAsia="宋体" w:hAnsi="宋体" w:cs="宋体"/>
                <w:color w:val="000000"/>
                <w:kern w:val="0"/>
                <w:sz w:val="18"/>
                <w:szCs w:val="18"/>
                <w:lang w:bidi="ar"/>
              </w:rPr>
              <w:t>非高危生产经营单位在从业人员安全培训期间未支付工资并承担安全培训费用的，</w:t>
            </w:r>
            <w:r>
              <w:rPr>
                <w:rFonts w:ascii="宋体" w:eastAsia="宋体" w:hAnsi="宋体" w:cs="宋体"/>
                <w:color w:val="333333"/>
                <w:sz w:val="18"/>
                <w:szCs w:val="18"/>
                <w:shd w:val="clear" w:color="auto" w:fill="FFFFFF"/>
              </w:rPr>
              <w:t>主动消除或者减轻违法行为危害后果的，</w:t>
            </w:r>
            <w:r>
              <w:rPr>
                <w:rFonts w:ascii="宋体" w:eastAsia="宋体" w:hAnsi="宋体" w:cs="宋体"/>
                <w:sz w:val="18"/>
                <w:szCs w:val="18"/>
              </w:rPr>
              <w:t>可以从轻、减轻处罚</w:t>
            </w:r>
          </w:p>
        </w:tc>
        <w:tc>
          <w:tcPr>
            <w:tcW w:w="3751"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000000"/>
                <w:sz w:val="18"/>
                <w:szCs w:val="18"/>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hAnsi="宋体" w:cs="宋体"/>
                <w:color w:val="000000"/>
                <w:kern w:val="0"/>
                <w:sz w:val="18"/>
                <w:szCs w:val="18"/>
                <w:lang w:bidi="ar"/>
              </w:rPr>
              <w:t>8</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rPr>
                <w:rFonts w:ascii="宋体" w:eastAsia="宋体" w:hAnsi="宋体" w:cs="宋体" w:hint="default"/>
                <w:sz w:val="18"/>
                <w:szCs w:val="18"/>
              </w:rPr>
            </w:pPr>
            <w:r>
              <w:rPr>
                <w:rFonts w:ascii="宋体" w:eastAsia="宋体" w:hAnsi="宋体" w:cs="宋体"/>
                <w:sz w:val="18"/>
                <w:szCs w:val="18"/>
              </w:rPr>
              <w:t>对安全评价报告存在法规标准引用错误、关键危险有害因素漏项、重大危险源辨识错误、对策措施建议与存在问题严重不</w:t>
            </w:r>
            <w:r>
              <w:rPr>
                <w:rFonts w:ascii="宋体" w:eastAsia="宋体" w:hAnsi="宋体" w:cs="宋体"/>
                <w:sz w:val="18"/>
                <w:szCs w:val="18"/>
              </w:rPr>
              <w:lastRenderedPageBreak/>
              <w:t>符等重大疏漏，但尚未造成重大损失的行政处罚</w:t>
            </w:r>
          </w:p>
        </w:tc>
        <w:tc>
          <w:tcPr>
            <w:tcW w:w="3910"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sz w:val="18"/>
                <w:szCs w:val="18"/>
              </w:rPr>
              <w:lastRenderedPageBreak/>
              <w:t>对安全评价报告存在法规标准引用错误、关键危险有害因素漏项、重大危险源辨识错误、对策措施建议与存在问题严重不符等重大疏漏，但尚未</w:t>
            </w:r>
            <w:r>
              <w:rPr>
                <w:rFonts w:ascii="宋体" w:eastAsia="宋体" w:hAnsi="宋体" w:cs="宋体"/>
                <w:sz w:val="18"/>
                <w:szCs w:val="18"/>
              </w:rPr>
              <w:lastRenderedPageBreak/>
              <w:t>造成重大损失</w:t>
            </w:r>
            <w:r>
              <w:rPr>
                <w:rFonts w:ascii="宋体" w:hAnsi="宋体" w:cs="宋体"/>
                <w:sz w:val="18"/>
                <w:szCs w:val="18"/>
              </w:rPr>
              <w:t>，</w:t>
            </w:r>
            <w:r>
              <w:rPr>
                <w:rFonts w:ascii="宋体" w:eastAsia="宋体" w:hAnsi="宋体" w:cs="宋体"/>
                <w:color w:val="333333"/>
                <w:sz w:val="18"/>
                <w:szCs w:val="18"/>
                <w:shd w:val="clear" w:color="auto" w:fill="FFFFFF"/>
              </w:rPr>
              <w:t>主动消除或者减轻违法行为危害后果的</w:t>
            </w:r>
            <w:r>
              <w:rPr>
                <w:rFonts w:ascii="宋体" w:hAnsi="宋体" w:cs="宋体"/>
                <w:color w:val="333333"/>
                <w:sz w:val="18"/>
                <w:szCs w:val="18"/>
                <w:shd w:val="clear" w:color="auto" w:fill="FFFFFF"/>
              </w:rPr>
              <w:t>，</w:t>
            </w:r>
            <w:r>
              <w:rPr>
                <w:rFonts w:ascii="宋体" w:eastAsia="宋体" w:hAnsi="宋体" w:cs="宋体"/>
                <w:sz w:val="18"/>
                <w:szCs w:val="18"/>
              </w:rPr>
              <w:t>可以从轻、减轻处罚</w:t>
            </w:r>
          </w:p>
        </w:tc>
        <w:tc>
          <w:tcPr>
            <w:tcW w:w="3751" w:type="dxa"/>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333333"/>
                <w:sz w:val="18"/>
                <w:szCs w:val="18"/>
                <w:shd w:val="clear" w:color="auto" w:fill="FFFFFF"/>
              </w:rPr>
            </w:pPr>
            <w:r>
              <w:rPr>
                <w:rStyle w:val="a6"/>
                <w:rFonts w:ascii="宋体" w:eastAsia="宋体" w:hAnsi="宋体" w:cs="宋体"/>
                <w:b w:val="0"/>
                <w:color w:val="333333"/>
                <w:sz w:val="18"/>
                <w:szCs w:val="18"/>
                <w:shd w:val="clear" w:color="auto" w:fill="FFFFFF"/>
              </w:rPr>
              <w:lastRenderedPageBreak/>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w:t>
            </w:r>
            <w:r>
              <w:rPr>
                <w:rFonts w:ascii="宋体" w:eastAsia="宋体" w:hAnsi="宋体" w:cs="宋体"/>
                <w:color w:val="333333"/>
                <w:sz w:val="18"/>
                <w:szCs w:val="18"/>
                <w:shd w:val="clear" w:color="auto" w:fill="FFFFFF"/>
              </w:rPr>
              <w:lastRenderedPageBreak/>
              <w:t>危害后果的；</w:t>
            </w:r>
          </w:p>
        </w:tc>
        <w:tc>
          <w:tcPr>
            <w:tcW w:w="1725"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lastRenderedPageBreak/>
              <w:t>预警提示、行政告诫</w:t>
            </w:r>
          </w:p>
        </w:tc>
        <w:tc>
          <w:tcPr>
            <w:tcW w:w="838"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hAnsi="宋体" w:cs="宋体"/>
                <w:color w:val="000000"/>
                <w:kern w:val="0"/>
                <w:sz w:val="18"/>
                <w:szCs w:val="18"/>
                <w:lang w:bidi="ar"/>
              </w:rPr>
              <w:lastRenderedPageBreak/>
              <w:t>9</w:t>
            </w:r>
          </w:p>
        </w:tc>
        <w:tc>
          <w:tcPr>
            <w:tcW w:w="767" w:type="dxa"/>
            <w:vAlign w:val="center"/>
          </w:tcPr>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应急</w:t>
            </w:r>
          </w:p>
          <w:p w:rsidR="00130F7B" w:rsidRDefault="00FD3BAC">
            <w:pPr>
              <w:jc w:val="center"/>
              <w:rPr>
                <w:rFonts w:ascii="宋体" w:eastAsia="宋体" w:hAnsi="宋体" w:cs="宋体" w:hint="default"/>
                <w:sz w:val="18"/>
                <w:szCs w:val="18"/>
                <w:lang w:eastAsia="zh-Hans"/>
              </w:rPr>
            </w:pPr>
            <w:r>
              <w:rPr>
                <w:rFonts w:ascii="宋体" w:eastAsia="宋体" w:hAnsi="宋体" w:cs="宋体"/>
                <w:sz w:val="18"/>
                <w:szCs w:val="18"/>
                <w:lang w:eastAsia="zh-Hans"/>
              </w:rPr>
              <w:t>管理</w:t>
            </w:r>
            <w:r w:rsidR="001C654C">
              <w:rPr>
                <w:rFonts w:ascii="宋体" w:eastAsia="宋体" w:hAnsi="宋体" w:cs="宋体"/>
                <w:sz w:val="18"/>
                <w:szCs w:val="18"/>
              </w:rPr>
              <w:t>领域</w:t>
            </w:r>
          </w:p>
        </w:tc>
        <w:tc>
          <w:tcPr>
            <w:tcW w:w="2189" w:type="dxa"/>
            <w:vAlign w:val="center"/>
          </w:tcPr>
          <w:p w:rsidR="00130F7B" w:rsidRDefault="00FD3BAC">
            <w:pPr>
              <w:rPr>
                <w:rFonts w:ascii="宋体" w:eastAsia="宋体" w:hAnsi="宋体" w:cs="宋体" w:hint="default"/>
                <w:sz w:val="18"/>
                <w:szCs w:val="18"/>
              </w:rPr>
            </w:pPr>
            <w:r>
              <w:rPr>
                <w:rFonts w:ascii="宋体" w:eastAsia="宋体" w:hAnsi="宋体" w:cs="宋体"/>
                <w:sz w:val="18"/>
                <w:szCs w:val="18"/>
              </w:rPr>
              <w:t>对安全生产检测检验报告存在法规标准引用错误、关键项目漏检、结论不明确等重大疏漏，但尚未造成重大损失的行政处罚</w:t>
            </w:r>
          </w:p>
        </w:tc>
        <w:tc>
          <w:tcPr>
            <w:tcW w:w="3910"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sz w:val="18"/>
                <w:szCs w:val="18"/>
              </w:rPr>
              <w:t>对安全生产检测检验报告存在法规标准引用错误、关键项目漏检、结论不明确等重大疏漏，但尚未造成重大损失</w:t>
            </w:r>
            <w:r>
              <w:rPr>
                <w:rFonts w:ascii="宋体" w:hAnsi="宋体" w:cs="宋体"/>
                <w:sz w:val="18"/>
                <w:szCs w:val="18"/>
              </w:rPr>
              <w:t>，</w:t>
            </w:r>
            <w:r>
              <w:rPr>
                <w:rFonts w:ascii="宋体" w:eastAsia="宋体" w:hAnsi="宋体" w:cs="宋体"/>
                <w:color w:val="333333"/>
                <w:sz w:val="18"/>
                <w:szCs w:val="18"/>
                <w:shd w:val="clear" w:color="auto" w:fill="FFFFFF"/>
              </w:rPr>
              <w:t>主动消除或者减轻违法行为危害后果的</w:t>
            </w:r>
            <w:r>
              <w:rPr>
                <w:rFonts w:ascii="宋体" w:hAnsi="宋体" w:cs="宋体"/>
                <w:color w:val="333333"/>
                <w:sz w:val="18"/>
                <w:szCs w:val="18"/>
                <w:shd w:val="clear" w:color="auto" w:fill="FFFFFF"/>
              </w:rPr>
              <w:t>，</w:t>
            </w:r>
            <w:r>
              <w:rPr>
                <w:rFonts w:ascii="宋体" w:eastAsia="宋体" w:hAnsi="宋体" w:cs="宋体"/>
                <w:sz w:val="18"/>
                <w:szCs w:val="18"/>
              </w:rPr>
              <w:t>可以从轻、减轻处罚</w:t>
            </w:r>
          </w:p>
        </w:tc>
        <w:tc>
          <w:tcPr>
            <w:tcW w:w="3751" w:type="dxa"/>
            <w:vAlign w:val="center"/>
          </w:tcPr>
          <w:p w:rsidR="00130F7B" w:rsidRDefault="00FD3BAC">
            <w:pPr>
              <w:pStyle w:val="a5"/>
              <w:shd w:val="clear" w:color="auto" w:fill="FFFFFF"/>
              <w:spacing w:beforeAutospacing="0" w:after="225" w:afterAutospacing="0" w:line="360" w:lineRule="atLeast"/>
              <w:ind w:firstLine="420"/>
              <w:jc w:val="center"/>
              <w:rPr>
                <w:rFonts w:ascii="宋体" w:eastAsia="宋体" w:hAnsi="宋体" w:cs="宋体" w:hint="default"/>
                <w:color w:val="333333"/>
                <w:sz w:val="18"/>
                <w:szCs w:val="18"/>
                <w:shd w:val="clear" w:color="auto" w:fill="FFFFFF"/>
              </w:rPr>
            </w:pPr>
            <w:r>
              <w:rPr>
                <w:rStyle w:val="a6"/>
                <w:rFonts w:ascii="宋体" w:eastAsia="宋体" w:hAnsi="宋体" w:cs="宋体"/>
                <w:b w:val="0"/>
                <w:color w:val="333333"/>
                <w:sz w:val="18"/>
                <w:szCs w:val="18"/>
                <w:shd w:val="clear" w:color="auto" w:fill="FFFFFF"/>
              </w:rPr>
              <w:t>《中华人民共和国行政处罚</w:t>
            </w:r>
            <w:r>
              <w:rPr>
                <w:rStyle w:val="a6"/>
                <w:rFonts w:ascii="宋体" w:hAnsi="宋体" w:cs="宋体"/>
                <w:b w:val="0"/>
                <w:color w:val="333333"/>
                <w:sz w:val="18"/>
                <w:szCs w:val="18"/>
                <w:shd w:val="clear" w:color="auto" w:fill="FFFFFF"/>
              </w:rPr>
              <w:t>法</w:t>
            </w:r>
            <w:r>
              <w:rPr>
                <w:rStyle w:val="a6"/>
                <w:rFonts w:ascii="宋体" w:eastAsia="宋体" w:hAnsi="宋体" w:cs="宋体"/>
                <w:b w:val="0"/>
                <w:color w:val="333333"/>
                <w:sz w:val="18"/>
                <w:szCs w:val="18"/>
                <w:shd w:val="clear" w:color="auto" w:fill="FFFFFF"/>
              </w:rPr>
              <w:t>》三十二条</w:t>
            </w:r>
            <w:r>
              <w:rPr>
                <w:rFonts w:ascii="宋体" w:eastAsia="宋体" w:hAnsi="宋体" w:cs="宋体"/>
                <w:color w:val="333333"/>
                <w:sz w:val="18"/>
                <w:szCs w:val="18"/>
                <w:shd w:val="clear" w:color="auto" w:fill="FFFFFF"/>
              </w:rPr>
              <w:t>当事人有下列情形之一，应当从轻或者减轻行政处罚：（一）主动消除或者减轻违法行为危害后果的；</w:t>
            </w:r>
          </w:p>
        </w:tc>
        <w:tc>
          <w:tcPr>
            <w:tcW w:w="1725"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预警提示、行政告诫</w:t>
            </w:r>
          </w:p>
        </w:tc>
        <w:tc>
          <w:tcPr>
            <w:tcW w:w="838" w:type="dxa"/>
            <w:vAlign w:val="center"/>
          </w:tcPr>
          <w:p w:rsidR="00130F7B" w:rsidRDefault="00FD3BAC">
            <w:pPr>
              <w:spacing w:line="400" w:lineRule="exact"/>
              <w:jc w:val="center"/>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县</w:t>
            </w:r>
          </w:p>
        </w:tc>
      </w:tr>
      <w:tr w:rsidR="00130F7B">
        <w:trPr>
          <w:trHeight w:val="1560"/>
        </w:trPr>
        <w:tc>
          <w:tcPr>
            <w:tcW w:w="510" w:type="dxa"/>
            <w:vAlign w:val="center"/>
          </w:tcPr>
          <w:p w:rsidR="00130F7B" w:rsidRDefault="00FD3BAC">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t>10</w:t>
            </w:r>
          </w:p>
        </w:tc>
        <w:tc>
          <w:tcPr>
            <w:tcW w:w="767" w:type="dxa"/>
            <w:vAlign w:val="center"/>
          </w:tcPr>
          <w:p w:rsidR="00130F7B" w:rsidRDefault="00FD3BAC">
            <w:pPr>
              <w:jc w:val="center"/>
              <w:textAlignment w:val="center"/>
              <w:rPr>
                <w:rFonts w:asciiTheme="majorEastAsia" w:eastAsiaTheme="majorEastAsia" w:hAnsiTheme="majorEastAsia" w:cstheme="majorEastAsia" w:hint="default"/>
                <w:color w:val="000000" w:themeColor="text1"/>
                <w:sz w:val="18"/>
                <w:szCs w:val="18"/>
                <w:lang w:eastAsia="zh-Hans"/>
              </w:rPr>
            </w:pPr>
            <w:r>
              <w:rPr>
                <w:rFonts w:ascii="宋体" w:eastAsia="宋体" w:hAnsi="宋体" w:cs="宋体"/>
                <w:color w:val="000000"/>
                <w:kern w:val="0"/>
                <w:sz w:val="18"/>
                <w:szCs w:val="18"/>
              </w:rPr>
              <w:t>卫生健康</w:t>
            </w:r>
            <w:r w:rsidR="001C654C">
              <w:rPr>
                <w:rFonts w:ascii="宋体" w:eastAsia="宋体" w:hAnsi="宋体" w:cs="宋体"/>
                <w:sz w:val="18"/>
                <w:szCs w:val="18"/>
              </w:rPr>
              <w:t>领域</w:t>
            </w:r>
          </w:p>
        </w:tc>
        <w:tc>
          <w:tcPr>
            <w:tcW w:w="2189"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对消毒产品的命名、标签、宣传等不符合规定以及生产经营的消毒产品无生产企业卫生许可证或新消毒产品卫生许可批准文件、卫生安全评价不合格或产品卫生质量不符合要求的处罚</w:t>
            </w:r>
          </w:p>
        </w:tc>
        <w:tc>
          <w:tcPr>
            <w:tcW w:w="3910"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经营的消毒产品卫生质量不符合要求，但经营者在采购消毒产品时已经索取了有效证件的</w:t>
            </w:r>
          </w:p>
        </w:tc>
        <w:tc>
          <w:tcPr>
            <w:tcW w:w="3751"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《消毒管理办法》第三十一条　消毒产品的命名、标签（含说明书）应当符合国家卫生计生委的有关规定。 消毒产品的标签（含说明书）和宣传内容必须真实，不得出现或暗示对疾病的治疗效果。 第三十二条　禁止生产经营下列消毒产品： （一）无生产企业卫生许可证或新消毒产品卫生许可批准文件的； （二）产品卫生安全评价不合格或产品卫生质量不符合要求的。第四十三条　消毒产品生产经营单位违反本办法第三十一条、第三十二条规定的，由县级以上地方卫生计生行政部门责令其限期改正，可以处5000元以下罚款；造成感染性疾病暴发的，可以处5000元以上20000元以下的罚款。</w:t>
            </w:r>
          </w:p>
        </w:tc>
        <w:tc>
          <w:tcPr>
            <w:tcW w:w="1725"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市级、县级</w:t>
            </w:r>
          </w:p>
        </w:tc>
      </w:tr>
      <w:tr w:rsidR="00130F7B">
        <w:trPr>
          <w:trHeight w:val="1560"/>
        </w:trPr>
        <w:tc>
          <w:tcPr>
            <w:tcW w:w="510" w:type="dxa"/>
            <w:vAlign w:val="center"/>
          </w:tcPr>
          <w:p w:rsidR="00130F7B" w:rsidRDefault="00FD3BAC">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lastRenderedPageBreak/>
              <w:t>11</w:t>
            </w:r>
          </w:p>
        </w:tc>
        <w:tc>
          <w:tcPr>
            <w:tcW w:w="767" w:type="dxa"/>
            <w:vAlign w:val="center"/>
          </w:tcPr>
          <w:p w:rsidR="00130F7B" w:rsidRDefault="00FD3BAC">
            <w:pPr>
              <w:jc w:val="center"/>
              <w:textAlignment w:val="center"/>
              <w:rPr>
                <w:rFonts w:asciiTheme="majorEastAsia" w:eastAsiaTheme="majorEastAsia" w:hAnsiTheme="majorEastAsia" w:cstheme="majorEastAsia" w:hint="default"/>
                <w:sz w:val="18"/>
                <w:szCs w:val="18"/>
                <w:lang w:eastAsia="zh-Hans"/>
              </w:rPr>
            </w:pPr>
            <w:r>
              <w:rPr>
                <w:rFonts w:ascii="宋体" w:eastAsia="宋体" w:hAnsi="宋体" w:cs="宋体"/>
                <w:color w:val="000000"/>
                <w:kern w:val="0"/>
                <w:sz w:val="18"/>
                <w:szCs w:val="18"/>
              </w:rPr>
              <w:t>卫生健康</w:t>
            </w:r>
            <w:r w:rsidR="001C654C">
              <w:rPr>
                <w:rFonts w:ascii="宋体" w:eastAsia="宋体" w:hAnsi="宋体" w:cs="宋体"/>
                <w:sz w:val="18"/>
                <w:szCs w:val="18"/>
              </w:rPr>
              <w:t>领域</w:t>
            </w:r>
          </w:p>
        </w:tc>
        <w:tc>
          <w:tcPr>
            <w:tcW w:w="2189"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对违反规定非医师行医的处罚</w:t>
            </w:r>
          </w:p>
        </w:tc>
        <w:tc>
          <w:tcPr>
            <w:tcW w:w="3910"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符合下列情形之一的：（1）受他人胁迫或者诱骗实施违法行为的；（2）配合行政机关查处违法行为有立功表现的</w:t>
            </w:r>
          </w:p>
        </w:tc>
        <w:tc>
          <w:tcPr>
            <w:tcW w:w="3751"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《中华人民共和国医师法》第五十九条 违反本法规定，非医师行医的，由县级以上人民政府卫生健康主管部门责令停止非法执业活动，没收违法所得和药品、医疗器械，并处违法所得二倍以上十倍以下的罚款，违法所得不足一万元的，按一万元计算。</w:t>
            </w:r>
          </w:p>
        </w:tc>
        <w:tc>
          <w:tcPr>
            <w:tcW w:w="1725" w:type="dxa"/>
            <w:vAlign w:val="center"/>
          </w:tcPr>
          <w:p w:rsidR="00130F7B" w:rsidRDefault="00FD3BAC">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市级、县级</w:t>
            </w:r>
          </w:p>
        </w:tc>
      </w:tr>
      <w:tr w:rsidR="00130F7B">
        <w:trPr>
          <w:trHeight w:val="1560"/>
        </w:trPr>
        <w:tc>
          <w:tcPr>
            <w:tcW w:w="510" w:type="dxa"/>
            <w:vAlign w:val="center"/>
          </w:tcPr>
          <w:p w:rsidR="00130F7B" w:rsidRDefault="00FD3BAC">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t>12</w:t>
            </w:r>
          </w:p>
        </w:tc>
        <w:tc>
          <w:tcPr>
            <w:tcW w:w="767" w:type="dxa"/>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sidR="001C654C">
              <w:rPr>
                <w:rFonts w:ascii="宋体" w:eastAsia="宋体" w:hAnsi="宋体" w:cs="宋体"/>
                <w:sz w:val="18"/>
                <w:szCs w:val="18"/>
              </w:rPr>
              <w:t>领域</w:t>
            </w:r>
          </w:p>
        </w:tc>
        <w:tc>
          <w:tcPr>
            <w:tcW w:w="2189"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对诊疗活动超出登记或者备案范围的处罚</w:t>
            </w:r>
          </w:p>
        </w:tc>
        <w:tc>
          <w:tcPr>
            <w:tcW w:w="3910"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配合行政机关查处违法行为有立功表现的</w:t>
            </w:r>
          </w:p>
        </w:tc>
        <w:tc>
          <w:tcPr>
            <w:tcW w:w="3751"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《医疗机构管理条例》第四十六条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tc>
        <w:tc>
          <w:tcPr>
            <w:tcW w:w="1725" w:type="dxa"/>
            <w:vAlign w:val="center"/>
          </w:tcPr>
          <w:p w:rsidR="00130F7B" w:rsidRDefault="00FD3BAC">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Theme="majorEastAsia" w:eastAsiaTheme="majorEastAsia" w:hAnsiTheme="majorEastAsia" w:cstheme="majorEastAsia" w:hint="default"/>
                <w:color w:val="000000" w:themeColor="text1"/>
                <w:sz w:val="18"/>
                <w:szCs w:val="18"/>
              </w:rPr>
            </w:pPr>
            <w:r>
              <w:rPr>
                <w:rFonts w:ascii="宋体" w:eastAsia="宋体" w:hAnsi="宋体" w:cs="宋体"/>
                <w:color w:val="000000"/>
                <w:kern w:val="0"/>
                <w:sz w:val="18"/>
                <w:szCs w:val="18"/>
              </w:rPr>
              <w:t>市级、县级</w:t>
            </w:r>
          </w:p>
        </w:tc>
      </w:tr>
      <w:tr w:rsidR="00130F7B">
        <w:trPr>
          <w:trHeight w:val="1560"/>
        </w:trPr>
        <w:tc>
          <w:tcPr>
            <w:tcW w:w="510" w:type="dxa"/>
            <w:vAlign w:val="center"/>
          </w:tcPr>
          <w:p w:rsidR="00130F7B" w:rsidRDefault="00FD3BAC">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t>13</w:t>
            </w:r>
          </w:p>
        </w:tc>
        <w:tc>
          <w:tcPr>
            <w:tcW w:w="767" w:type="dxa"/>
            <w:vAlign w:val="center"/>
          </w:tcPr>
          <w:p w:rsidR="00130F7B" w:rsidRDefault="00FD3BAC">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sidR="001C654C">
              <w:rPr>
                <w:rFonts w:ascii="宋体" w:eastAsia="宋体" w:hAnsi="宋体" w:cs="宋体"/>
                <w:sz w:val="18"/>
                <w:szCs w:val="18"/>
              </w:rPr>
              <w:t>领域</w:t>
            </w:r>
          </w:p>
        </w:tc>
        <w:tc>
          <w:tcPr>
            <w:tcW w:w="2189"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对使用非卫生技术人员从事医疗卫生技术工作的处罚</w:t>
            </w:r>
          </w:p>
        </w:tc>
        <w:tc>
          <w:tcPr>
            <w:tcW w:w="3910"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配合行政机关查处违法行为有立功表现的</w:t>
            </w:r>
          </w:p>
        </w:tc>
        <w:tc>
          <w:tcPr>
            <w:tcW w:w="3751" w:type="dxa"/>
            <w:vAlign w:val="center"/>
          </w:tcPr>
          <w:p w:rsidR="00130F7B" w:rsidRDefault="00FD3BAC">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《医疗机构管理条例》第四十七条  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p>
        </w:tc>
        <w:tc>
          <w:tcPr>
            <w:tcW w:w="1725" w:type="dxa"/>
            <w:vAlign w:val="center"/>
          </w:tcPr>
          <w:p w:rsidR="00130F7B" w:rsidRDefault="00FD3BAC">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130F7B" w:rsidRDefault="00FD3BAC">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市级、县级</w:t>
            </w:r>
          </w:p>
        </w:tc>
      </w:tr>
      <w:tr w:rsidR="00811DED">
        <w:trPr>
          <w:trHeight w:val="1560"/>
        </w:trPr>
        <w:tc>
          <w:tcPr>
            <w:tcW w:w="510" w:type="dxa"/>
            <w:vAlign w:val="center"/>
          </w:tcPr>
          <w:p w:rsidR="00811DED" w:rsidRDefault="00811DED" w:rsidP="00A5114F">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lastRenderedPageBreak/>
              <w:t>14</w:t>
            </w:r>
          </w:p>
        </w:tc>
        <w:tc>
          <w:tcPr>
            <w:tcW w:w="767" w:type="dxa"/>
            <w:vAlign w:val="center"/>
          </w:tcPr>
          <w:p w:rsidR="00811DED" w:rsidRDefault="00811DED">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Pr>
                <w:rFonts w:ascii="宋体" w:eastAsia="宋体" w:hAnsi="宋体" w:cs="宋体"/>
                <w:sz w:val="18"/>
                <w:szCs w:val="18"/>
              </w:rPr>
              <w:t>领域</w:t>
            </w:r>
          </w:p>
        </w:tc>
        <w:tc>
          <w:tcPr>
            <w:tcW w:w="2189"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对消毒产品的命名、标签、宣传等不符合规定以及生产经营的消毒产品无生产企业卫生许可证或新消毒产品卫生许可批准文件、卫生安全评价不合格或产品卫生质量不符合要求的处罚</w:t>
            </w:r>
          </w:p>
        </w:tc>
        <w:tc>
          <w:tcPr>
            <w:tcW w:w="3910"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经营的消毒产品卫生质量不符合要求，但经营者在采购消毒产品时已经索取了有效证件的</w:t>
            </w:r>
          </w:p>
        </w:tc>
        <w:tc>
          <w:tcPr>
            <w:tcW w:w="3751"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《消毒管理办法》第三十一条　消毒产品的命名、标签（含说明书）应当符合国家卫生计生委的有关规定。 消毒产品的标签（含说明书）和宣传内容必须真实，不得出现或暗示对疾病的治疗效果。 第三十二条　禁止生产经营下列消毒产品： （一）无生产企业卫生许可证或新消毒产品卫生许可批准文件的； （二）产品卫生安全评价不合格或产品卫生质量不符合要求的。第四十三条　消毒产品生产经营单位违反本办法第三十一条、第三十二条规定的，由县级以上地方卫生计生行政部门责令其限期改正，可以处5000元以下罚款；造成感染性疾病暴发的，可以处5000元以上20000元以下的罚款。</w:t>
            </w:r>
          </w:p>
        </w:tc>
        <w:tc>
          <w:tcPr>
            <w:tcW w:w="1725" w:type="dxa"/>
            <w:vAlign w:val="center"/>
          </w:tcPr>
          <w:p w:rsidR="00811DED" w:rsidRDefault="00811DED">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811DED" w:rsidRDefault="00811DED">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市级、县级</w:t>
            </w:r>
          </w:p>
        </w:tc>
      </w:tr>
      <w:tr w:rsidR="00811DED">
        <w:trPr>
          <w:trHeight w:val="1560"/>
        </w:trPr>
        <w:tc>
          <w:tcPr>
            <w:tcW w:w="510" w:type="dxa"/>
            <w:vAlign w:val="center"/>
          </w:tcPr>
          <w:p w:rsidR="00811DED" w:rsidRDefault="00811DED" w:rsidP="00A5114F">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t>15</w:t>
            </w:r>
          </w:p>
        </w:tc>
        <w:tc>
          <w:tcPr>
            <w:tcW w:w="767" w:type="dxa"/>
            <w:vAlign w:val="center"/>
          </w:tcPr>
          <w:p w:rsidR="00811DED" w:rsidRDefault="00811DED">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Pr>
                <w:rFonts w:ascii="宋体" w:eastAsia="宋体" w:hAnsi="宋体" w:cs="宋体"/>
                <w:sz w:val="18"/>
                <w:szCs w:val="18"/>
              </w:rPr>
              <w:t>领域</w:t>
            </w:r>
          </w:p>
        </w:tc>
        <w:tc>
          <w:tcPr>
            <w:tcW w:w="2189"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对医疗机构篡改、伪造、隐匿、毁灭病历资料的处罚</w:t>
            </w:r>
          </w:p>
        </w:tc>
        <w:tc>
          <w:tcPr>
            <w:tcW w:w="3910"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符合下列情形之一的：（1）受他人胁迫或者诱骗实施违法行为的；（2）配合行政机关查处违法行为有立功表现的</w:t>
            </w:r>
          </w:p>
        </w:tc>
        <w:tc>
          <w:tcPr>
            <w:tcW w:w="3751"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《医疗纠纷预防和处理条例》第四十五条  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人员和其他直接责任人员给予或者责令给予开除的处分，对有关医务人员由原发证部门吊销执业证书；构成犯罪的，依法追究刑事责任。</w:t>
            </w:r>
          </w:p>
        </w:tc>
        <w:tc>
          <w:tcPr>
            <w:tcW w:w="1725" w:type="dxa"/>
            <w:vAlign w:val="center"/>
          </w:tcPr>
          <w:p w:rsidR="00811DED" w:rsidRDefault="00811DED">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811DED" w:rsidRDefault="00811DED">
            <w:pPr>
              <w:jc w:val="center"/>
              <w:textAlignment w:val="center"/>
              <w:rPr>
                <w:rFonts w:asciiTheme="majorEastAsia" w:eastAsiaTheme="majorEastAsia" w:hAnsiTheme="majorEastAsia" w:cstheme="majorEastAsia" w:hint="default"/>
                <w:color w:val="000000" w:themeColor="text1"/>
                <w:sz w:val="18"/>
                <w:szCs w:val="18"/>
              </w:rPr>
            </w:pPr>
            <w:r>
              <w:rPr>
                <w:rFonts w:ascii="宋体" w:eastAsia="宋体" w:hAnsi="宋体" w:cs="宋体"/>
                <w:color w:val="000000"/>
                <w:kern w:val="0"/>
                <w:sz w:val="18"/>
                <w:szCs w:val="18"/>
              </w:rPr>
              <w:t>省级、市级、县级</w:t>
            </w:r>
          </w:p>
        </w:tc>
      </w:tr>
      <w:tr w:rsidR="00811DED">
        <w:trPr>
          <w:trHeight w:val="1560"/>
        </w:trPr>
        <w:tc>
          <w:tcPr>
            <w:tcW w:w="510" w:type="dxa"/>
            <w:vAlign w:val="center"/>
          </w:tcPr>
          <w:p w:rsidR="00811DED" w:rsidRDefault="00811DED" w:rsidP="00A5114F">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lastRenderedPageBreak/>
              <w:t>16</w:t>
            </w:r>
          </w:p>
        </w:tc>
        <w:tc>
          <w:tcPr>
            <w:tcW w:w="767" w:type="dxa"/>
            <w:vAlign w:val="center"/>
          </w:tcPr>
          <w:p w:rsidR="00811DED" w:rsidRDefault="00811DED">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Pr>
                <w:rFonts w:ascii="宋体" w:eastAsia="宋体" w:hAnsi="宋体" w:cs="宋体"/>
                <w:sz w:val="18"/>
                <w:szCs w:val="18"/>
              </w:rPr>
              <w:t>领域</w:t>
            </w:r>
          </w:p>
        </w:tc>
        <w:tc>
          <w:tcPr>
            <w:tcW w:w="2189"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对医疗机构及其医务人员未按规定制定和实施医疗质量安全管理制度的处罚</w:t>
            </w:r>
          </w:p>
        </w:tc>
        <w:tc>
          <w:tcPr>
            <w:tcW w:w="3910"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未建立投诉接待制度、设置统一投诉管理部门或者配备专（兼）职人员，符合下列情形之一的：（1）主动消除违法行为危害后果的；（2）配合行政机关查处违法行为有立功表现的</w:t>
            </w:r>
          </w:p>
        </w:tc>
        <w:tc>
          <w:tcPr>
            <w:tcW w:w="3751"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《行政处罚法》第三十二条；《医疗纠纷预防和处理条例》第四十七条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一）未按规定制定和实施医疗质量安全管理制度；（二）未按规定告知患者病情、医疗措施、医疗风险、替代医疗方案等；（三）开展具有较高医疗风险的诊疗活动，未提前预备应对方案防范突发风险；（四）未按规定填写、保管病历资料，或者未按规定补记抢救病历；（五）拒绝为患者提供查阅、复制病历资料服务；（六）未建立投诉接待制度、设置统一投诉管理部门或者配备专（兼）职人员；（七）未按规定封存、保管、启封病历资料和现场实物；（八）未按规定向卫生主管部门报告重大医疗纠纷；（九）其他未履行本条例规定义务的情形。</w:t>
            </w:r>
          </w:p>
        </w:tc>
        <w:tc>
          <w:tcPr>
            <w:tcW w:w="1725" w:type="dxa"/>
            <w:vAlign w:val="center"/>
          </w:tcPr>
          <w:p w:rsidR="00811DED" w:rsidRDefault="00811DED">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811DED" w:rsidRDefault="00811DED">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省级、市级、县级</w:t>
            </w:r>
          </w:p>
        </w:tc>
      </w:tr>
      <w:tr w:rsidR="00811DED">
        <w:trPr>
          <w:trHeight w:val="1560"/>
        </w:trPr>
        <w:tc>
          <w:tcPr>
            <w:tcW w:w="510" w:type="dxa"/>
            <w:vAlign w:val="center"/>
          </w:tcPr>
          <w:p w:rsidR="00811DED" w:rsidRDefault="00811DED" w:rsidP="00A5114F">
            <w:pPr>
              <w:spacing w:line="400" w:lineRule="exact"/>
              <w:jc w:val="center"/>
              <w:textAlignment w:val="center"/>
              <w:rPr>
                <w:rFonts w:asciiTheme="majorEastAsia" w:eastAsiaTheme="majorEastAsia" w:hAnsiTheme="majorEastAsia" w:cstheme="majorEastAsia" w:hint="default"/>
                <w:color w:val="000000" w:themeColor="text1"/>
                <w:kern w:val="0"/>
                <w:sz w:val="18"/>
                <w:szCs w:val="18"/>
              </w:rPr>
            </w:pPr>
            <w:r>
              <w:rPr>
                <w:rFonts w:asciiTheme="majorEastAsia" w:eastAsiaTheme="majorEastAsia" w:hAnsiTheme="majorEastAsia" w:cstheme="majorEastAsia"/>
                <w:color w:val="000000" w:themeColor="text1"/>
                <w:kern w:val="0"/>
                <w:sz w:val="18"/>
                <w:szCs w:val="18"/>
              </w:rPr>
              <w:lastRenderedPageBreak/>
              <w:t>17</w:t>
            </w:r>
          </w:p>
        </w:tc>
        <w:tc>
          <w:tcPr>
            <w:tcW w:w="767" w:type="dxa"/>
            <w:vAlign w:val="center"/>
          </w:tcPr>
          <w:p w:rsidR="00811DED" w:rsidRDefault="00811DED">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Pr>
                <w:rFonts w:ascii="宋体" w:eastAsia="宋体" w:hAnsi="宋体" w:cs="宋体"/>
                <w:sz w:val="18"/>
                <w:szCs w:val="18"/>
              </w:rPr>
              <w:t>领域</w:t>
            </w:r>
          </w:p>
        </w:tc>
        <w:tc>
          <w:tcPr>
            <w:tcW w:w="2189"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对承担尸检任务的机构没有正当理由，拒绝进行尸检的；涂改、伪造、隐匿、销毁病历资料的处罚</w:t>
            </w:r>
          </w:p>
        </w:tc>
        <w:tc>
          <w:tcPr>
            <w:tcW w:w="3910"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符合下列情形之一的：（1）受他人胁迫或者诱骗实施违法行为的；（2）配合行政机关查处违法行为有立功表现的</w:t>
            </w:r>
          </w:p>
        </w:tc>
        <w:tc>
          <w:tcPr>
            <w:tcW w:w="3751"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《医疗事故处理条例》第五十八条</w:t>
            </w:r>
            <w:r>
              <w:rPr>
                <w:rStyle w:val="font21"/>
                <w:rFonts w:hint="eastAsia"/>
              </w:rPr>
              <w:t>医疗机构或者其他有关机构违反本条例的规定，有下列情形之一的，由卫生行政部门责令改正，给予警告；对负有责任的主管人员和其他直接责任人员依法给予行政处分或者纪律处分；情节严重的，由原发证部门吊销其执业证书或者资格证书：（一）承担尸检任务的机构没有正当理由，拒绝进行尸检的；（二）涂改、伪造、隐匿、销毁病历资料的。</w:t>
            </w:r>
          </w:p>
        </w:tc>
        <w:tc>
          <w:tcPr>
            <w:tcW w:w="1725" w:type="dxa"/>
            <w:vAlign w:val="center"/>
          </w:tcPr>
          <w:p w:rsidR="00811DED" w:rsidRDefault="00811DED">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包容观察、预警提示、容缺执法、说服教育、劝导示范、行政建议、行政指导、行政约谈、行政告诫、行政回访等</w:t>
            </w:r>
          </w:p>
        </w:tc>
        <w:tc>
          <w:tcPr>
            <w:tcW w:w="838" w:type="dxa"/>
            <w:vAlign w:val="center"/>
          </w:tcPr>
          <w:p w:rsidR="00811DED" w:rsidRDefault="00811DED">
            <w:pPr>
              <w:jc w:val="center"/>
              <w:textAlignment w:val="center"/>
              <w:rPr>
                <w:rFonts w:asciiTheme="majorEastAsia" w:eastAsiaTheme="majorEastAsia" w:hAnsiTheme="majorEastAsia" w:cstheme="majorEastAsia" w:hint="default"/>
                <w:color w:val="000000" w:themeColor="text1"/>
                <w:sz w:val="18"/>
                <w:szCs w:val="18"/>
              </w:rPr>
            </w:pPr>
            <w:r>
              <w:rPr>
                <w:rFonts w:ascii="宋体" w:eastAsia="宋体" w:hAnsi="宋体" w:cs="宋体"/>
                <w:color w:val="000000"/>
                <w:kern w:val="0"/>
                <w:sz w:val="18"/>
                <w:szCs w:val="18"/>
              </w:rPr>
              <w:t>省级、市级、县级</w:t>
            </w:r>
          </w:p>
        </w:tc>
      </w:tr>
      <w:tr w:rsidR="00811DED">
        <w:trPr>
          <w:trHeight w:val="1560"/>
        </w:trPr>
        <w:tc>
          <w:tcPr>
            <w:tcW w:w="510" w:type="dxa"/>
            <w:vAlign w:val="center"/>
          </w:tcPr>
          <w:p w:rsidR="00811DED" w:rsidRDefault="00811DED" w:rsidP="00A5114F">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18</w:t>
            </w:r>
          </w:p>
        </w:tc>
        <w:tc>
          <w:tcPr>
            <w:tcW w:w="767" w:type="dxa"/>
            <w:vAlign w:val="center"/>
          </w:tcPr>
          <w:p w:rsidR="00811DED" w:rsidRDefault="00811DED">
            <w:pPr>
              <w:jc w:val="center"/>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t>卫生健康</w:t>
            </w:r>
            <w:r>
              <w:rPr>
                <w:rFonts w:ascii="宋体" w:eastAsia="宋体" w:hAnsi="宋体" w:cs="宋体"/>
                <w:sz w:val="18"/>
                <w:szCs w:val="18"/>
              </w:rPr>
              <w:t>领域</w:t>
            </w:r>
          </w:p>
        </w:tc>
        <w:tc>
          <w:tcPr>
            <w:tcW w:w="2189"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对未取得母婴保健技术服务资质从事婚前医学检查、遗传病诊断、产前诊断或者医学技术鉴定， 施行终止妊娠手术， 出具有关医学证明的处罚</w:t>
            </w:r>
          </w:p>
        </w:tc>
        <w:tc>
          <w:tcPr>
            <w:tcW w:w="3910"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医疗机构擅自开展产前诊断，有主动消除或者减轻危害后果、配合行政机关查处违法行为有立功表现等情形的</w:t>
            </w:r>
          </w:p>
        </w:tc>
        <w:tc>
          <w:tcPr>
            <w:tcW w:w="3751" w:type="dxa"/>
            <w:vAlign w:val="center"/>
          </w:tcPr>
          <w:p w:rsidR="00811DED" w:rsidRDefault="00811DED">
            <w:pPr>
              <w:jc w:val="left"/>
              <w:textAlignment w:val="center"/>
              <w:rPr>
                <w:rFonts w:asciiTheme="majorEastAsia" w:eastAsiaTheme="majorEastAsia" w:hAnsiTheme="majorEastAsia" w:cstheme="majorEastAsia" w:hint="default"/>
                <w:color w:val="000000" w:themeColor="text1"/>
                <w:sz w:val="18"/>
                <w:szCs w:val="18"/>
                <w:shd w:val="clear" w:color="auto" w:fill="FFFFFF"/>
              </w:rPr>
            </w:pPr>
            <w:r>
              <w:rPr>
                <w:rFonts w:ascii="宋体" w:eastAsia="宋体" w:hAnsi="宋体" w:cs="宋体"/>
                <w:color w:val="000000"/>
                <w:kern w:val="0"/>
                <w:sz w:val="18"/>
                <w:szCs w:val="18"/>
              </w:rPr>
              <w:t>《行政处罚法》第三十二条； 《中华人民共和国母婴保健法》第三十五条  未取得国家颁发的有关合格证书的，有下列行为之一，县级以上地方人民政府卫生行政部门应当予以制止，并可以根据情节给予警告或者处以罚款：(一)从事婚前医学检查、遗传病诊断、产前诊断或者医学技术鉴定的；(二)施行终止妊娠手术的；(三)出具本法规定的有关医学证明的。上款第(三)项出具的有关医学证明无效。《中华人民共和国母婴保健法实施办法》(2017年11月17日修正) 第四十条  医疗、保健机构或者人员未取得母婴保健技术许可，擅自从事婚前医学检查、遗传病诊断、产前诊断、终止妊娠手术和医学技术鉴定或者出具有关医学证明的，由卫生行政部门给予警告，责令停止</w:t>
            </w:r>
            <w:r>
              <w:rPr>
                <w:rFonts w:ascii="宋体" w:eastAsia="宋体" w:hAnsi="宋体" w:cs="宋体"/>
                <w:color w:val="000000"/>
                <w:kern w:val="0"/>
                <w:sz w:val="18"/>
                <w:szCs w:val="18"/>
              </w:rPr>
              <w:lastRenderedPageBreak/>
              <w:t>违法行为，没收违法所得；违法所得5000元以上的，并处违法所得3倍以上5倍以下的罚款；没有违法所得或者违法所得不足5000元的，并处5000元以上2万元以下的罚款。</w:t>
            </w:r>
          </w:p>
        </w:tc>
        <w:tc>
          <w:tcPr>
            <w:tcW w:w="1725" w:type="dxa"/>
            <w:vAlign w:val="center"/>
          </w:tcPr>
          <w:p w:rsidR="00811DED" w:rsidRDefault="00811DED">
            <w:pPr>
              <w:jc w:val="left"/>
              <w:textAlignment w:val="center"/>
              <w:rPr>
                <w:rFonts w:asciiTheme="majorEastAsia" w:eastAsiaTheme="majorEastAsia" w:hAnsiTheme="majorEastAsia" w:cstheme="majorEastAsia" w:hint="default"/>
                <w:sz w:val="18"/>
                <w:szCs w:val="18"/>
              </w:rPr>
            </w:pPr>
            <w:r>
              <w:rPr>
                <w:rFonts w:ascii="宋体" w:eastAsia="宋体" w:hAnsi="宋体" w:cs="宋体"/>
                <w:color w:val="000000"/>
                <w:kern w:val="0"/>
                <w:sz w:val="18"/>
                <w:szCs w:val="18"/>
              </w:rPr>
              <w:lastRenderedPageBreak/>
              <w:t>包容观察、预警提示、容缺执法、说服教育、劝导示范、行政建议、行政指导、行政约谈、行政告诫、行政回访等</w:t>
            </w:r>
          </w:p>
        </w:tc>
        <w:tc>
          <w:tcPr>
            <w:tcW w:w="838" w:type="dxa"/>
            <w:vAlign w:val="center"/>
          </w:tcPr>
          <w:p w:rsidR="00811DED" w:rsidRDefault="00811DED">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t>市级、县级</w:t>
            </w:r>
          </w:p>
        </w:tc>
      </w:tr>
      <w:tr w:rsidR="00811DED">
        <w:trPr>
          <w:trHeight w:val="1560"/>
        </w:trPr>
        <w:tc>
          <w:tcPr>
            <w:tcW w:w="510" w:type="dxa"/>
            <w:vAlign w:val="center"/>
          </w:tcPr>
          <w:p w:rsidR="00811DED" w:rsidRDefault="00811DED" w:rsidP="00A5114F">
            <w:pPr>
              <w:jc w:val="center"/>
              <w:textAlignment w:val="center"/>
              <w:rPr>
                <w:rFonts w:asciiTheme="majorEastAsia" w:eastAsiaTheme="majorEastAsia" w:hAnsiTheme="majorEastAsia" w:cstheme="majorEastAsia" w:hint="default"/>
                <w:color w:val="000000" w:themeColor="text1"/>
                <w:kern w:val="0"/>
                <w:sz w:val="18"/>
                <w:szCs w:val="18"/>
              </w:rPr>
            </w:pPr>
            <w:r>
              <w:rPr>
                <w:rFonts w:ascii="宋体" w:eastAsia="宋体" w:hAnsi="宋体" w:cs="宋体"/>
                <w:color w:val="000000"/>
                <w:kern w:val="0"/>
                <w:sz w:val="18"/>
                <w:szCs w:val="18"/>
              </w:rPr>
              <w:lastRenderedPageBreak/>
              <w:t>19</w:t>
            </w:r>
          </w:p>
        </w:tc>
        <w:tc>
          <w:tcPr>
            <w:tcW w:w="767"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统计领域</w:t>
            </w:r>
          </w:p>
        </w:tc>
        <w:tc>
          <w:tcPr>
            <w:tcW w:w="2189"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拒绝提供统计资料或者经催报后仍未按时提供统计资料，提供不真实或者不完整的统计资料，拒绝答复或者不如实答复统计检查查询书，拒绝、阻碍统计调查、统计检查，转移、隐匿、篡改、毁弃或者拒绝提供原始记录和凭证、统计台账、统计调查表及其他相关证明和资料的处罚。</w:t>
            </w:r>
          </w:p>
        </w:tc>
        <w:tc>
          <w:tcPr>
            <w:tcW w:w="3910"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有下列情形之一的，可以从轻或者减轻实施行政处罚:</w:t>
            </w:r>
            <w:r>
              <w:rPr>
                <w:rFonts w:ascii="宋体" w:eastAsia="宋体" w:hAnsi="宋体" w:cs="宋体"/>
                <w:color w:val="333333"/>
                <w:sz w:val="18"/>
                <w:szCs w:val="18"/>
              </w:rPr>
              <w:br/>
              <w:t>  (一)违法数额对本地区、本部门、本单位统计数据影响较小的;</w:t>
            </w:r>
            <w:r>
              <w:rPr>
                <w:rFonts w:ascii="宋体" w:eastAsia="宋体" w:hAnsi="宋体" w:cs="宋体"/>
                <w:color w:val="333333"/>
                <w:sz w:val="18"/>
                <w:szCs w:val="18"/>
              </w:rPr>
              <w:br/>
              <w:t>  (二)经查实确非自身原因提供不真实统计资料的;</w:t>
            </w:r>
            <w:r>
              <w:rPr>
                <w:rFonts w:ascii="宋体" w:eastAsia="宋体" w:hAnsi="宋体" w:cs="宋体"/>
                <w:color w:val="333333"/>
                <w:sz w:val="18"/>
                <w:szCs w:val="18"/>
              </w:rPr>
              <w:br/>
              <w:t>  (三)配合统计执法检查且主动反映和提供线索的;</w:t>
            </w:r>
            <w:r>
              <w:rPr>
                <w:rFonts w:ascii="宋体" w:eastAsia="宋体" w:hAnsi="宋体" w:cs="宋体"/>
                <w:color w:val="333333"/>
                <w:sz w:val="18"/>
                <w:szCs w:val="18"/>
              </w:rPr>
              <w:br/>
              <w:t>  (四)其他可以从轻或者减轻行政处罚的情形。</w:t>
            </w:r>
          </w:p>
        </w:tc>
        <w:tc>
          <w:tcPr>
            <w:tcW w:w="3751"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《中华人民共和国行政处罚法》第三十二条</w:t>
            </w:r>
          </w:p>
        </w:tc>
        <w:tc>
          <w:tcPr>
            <w:tcW w:w="1725"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案件线索转市级统计机构，由市级统计机构适时开展“回头看”。</w:t>
            </w:r>
          </w:p>
        </w:tc>
        <w:tc>
          <w:tcPr>
            <w:tcW w:w="838"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省、市、县</w:t>
            </w:r>
          </w:p>
        </w:tc>
      </w:tr>
      <w:tr w:rsidR="00811DED">
        <w:trPr>
          <w:trHeight w:val="1560"/>
        </w:trPr>
        <w:tc>
          <w:tcPr>
            <w:tcW w:w="510" w:type="dxa"/>
            <w:vAlign w:val="center"/>
          </w:tcPr>
          <w:p w:rsidR="00811DED" w:rsidRDefault="00811DED" w:rsidP="00A5114F">
            <w:pPr>
              <w:pStyle w:val="a5"/>
              <w:spacing w:beforeAutospacing="0" w:afterAutospacing="0" w:line="450" w:lineRule="atLeast"/>
              <w:jc w:val="center"/>
              <w:rPr>
                <w:rFonts w:ascii="宋体" w:eastAsia="宋体" w:hAnsi="宋体" w:cs="宋体" w:hint="default"/>
                <w:sz w:val="18"/>
                <w:szCs w:val="18"/>
              </w:rPr>
            </w:pPr>
            <w:r>
              <w:rPr>
                <w:rFonts w:ascii="宋体" w:eastAsia="宋体" w:hAnsi="宋体" w:cs="宋体"/>
                <w:sz w:val="18"/>
                <w:szCs w:val="18"/>
                <w:lang w:bidi="ar"/>
              </w:rPr>
              <w:lastRenderedPageBreak/>
              <w:t>20</w:t>
            </w:r>
          </w:p>
        </w:tc>
        <w:tc>
          <w:tcPr>
            <w:tcW w:w="767"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统计领域</w:t>
            </w:r>
          </w:p>
        </w:tc>
        <w:tc>
          <w:tcPr>
            <w:tcW w:w="2189"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对农业普查对象（含农业生产经营单位）拒绝或者妨碍普查办公室、普查人员依法进行调查，提供虚假或者不完整的农业普查资料，未按时提供与农业普查有关的资料，经催报后仍未提供，拒绝、推诿和阻挠依法进行的农业普查执法检查，在接受农业普查执法检查时，转移、隐匿、篡改、毁弃原始记录、统计台账、普查表、会计资料及其他相关资料的处罚。</w:t>
            </w:r>
          </w:p>
        </w:tc>
        <w:tc>
          <w:tcPr>
            <w:tcW w:w="3910"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有下列情形之一的，可以从轻或者减轻实施行政处罚:</w:t>
            </w:r>
            <w:r>
              <w:rPr>
                <w:rFonts w:ascii="宋体" w:eastAsia="宋体" w:hAnsi="宋体" w:cs="宋体"/>
                <w:color w:val="333333"/>
                <w:sz w:val="18"/>
                <w:szCs w:val="18"/>
              </w:rPr>
              <w:br/>
              <w:t>  (一)违法数额对本地区、本部门、本单位统计数据影响较小的;</w:t>
            </w:r>
            <w:r>
              <w:rPr>
                <w:rFonts w:ascii="宋体" w:eastAsia="宋体" w:hAnsi="宋体" w:cs="宋体"/>
                <w:color w:val="333333"/>
                <w:sz w:val="18"/>
                <w:szCs w:val="18"/>
              </w:rPr>
              <w:br/>
              <w:t>  (二)经查实确非自身原因提供不真实统计资料的;</w:t>
            </w:r>
            <w:r>
              <w:rPr>
                <w:rFonts w:ascii="宋体" w:eastAsia="宋体" w:hAnsi="宋体" w:cs="宋体"/>
                <w:color w:val="333333"/>
                <w:sz w:val="18"/>
                <w:szCs w:val="18"/>
              </w:rPr>
              <w:br/>
              <w:t>  (三)配合统计执法检查且主动反映和提供线索的;</w:t>
            </w:r>
            <w:r>
              <w:rPr>
                <w:rFonts w:ascii="宋体" w:eastAsia="宋体" w:hAnsi="宋体" w:cs="宋体"/>
                <w:color w:val="333333"/>
                <w:sz w:val="18"/>
                <w:szCs w:val="18"/>
              </w:rPr>
              <w:br/>
              <w:t>  (四)其他可以从轻或者减轻行政处罚的情形。</w:t>
            </w:r>
          </w:p>
        </w:tc>
        <w:tc>
          <w:tcPr>
            <w:tcW w:w="3751"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《中华人民共和国行政处罚法》第三十二条</w:t>
            </w:r>
          </w:p>
        </w:tc>
        <w:tc>
          <w:tcPr>
            <w:tcW w:w="1725"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案件线索转市级统计机构，由市级统计机构适时开展“回头看”。</w:t>
            </w:r>
          </w:p>
        </w:tc>
        <w:tc>
          <w:tcPr>
            <w:tcW w:w="838" w:type="dxa"/>
            <w:vAlign w:val="center"/>
          </w:tcPr>
          <w:p w:rsidR="00811DED" w:rsidRDefault="00811DED">
            <w:pPr>
              <w:pStyle w:val="a5"/>
              <w:spacing w:beforeAutospacing="0" w:afterAutospacing="0" w:line="450" w:lineRule="atLeast"/>
              <w:rPr>
                <w:rFonts w:ascii="宋体" w:eastAsia="宋体" w:hAnsi="宋体" w:cs="宋体" w:hint="default"/>
                <w:sz w:val="18"/>
                <w:szCs w:val="18"/>
              </w:rPr>
            </w:pPr>
            <w:r>
              <w:rPr>
                <w:rFonts w:ascii="宋体" w:eastAsia="宋体" w:hAnsi="宋体" w:cs="宋体"/>
                <w:color w:val="333333"/>
                <w:sz w:val="18"/>
                <w:szCs w:val="18"/>
              </w:rPr>
              <w:t>省、市、县</w:t>
            </w:r>
          </w:p>
        </w:tc>
      </w:tr>
      <w:tr w:rsidR="00811DED">
        <w:trPr>
          <w:trHeight w:val="1560"/>
        </w:trPr>
        <w:tc>
          <w:tcPr>
            <w:tcW w:w="510" w:type="dxa"/>
            <w:vAlign w:val="center"/>
          </w:tcPr>
          <w:p w:rsidR="00811DED" w:rsidRPr="00521946" w:rsidRDefault="00811DED" w:rsidP="00A5114F">
            <w:pPr>
              <w:pStyle w:val="a5"/>
              <w:spacing w:beforeAutospacing="0" w:afterAutospacing="0" w:line="450" w:lineRule="atLeast"/>
              <w:jc w:val="center"/>
              <w:rPr>
                <w:rFonts w:ascii="宋体" w:eastAsia="宋体" w:hAnsi="宋体" w:cs="宋体" w:hint="default"/>
                <w:sz w:val="18"/>
                <w:szCs w:val="18"/>
              </w:rPr>
            </w:pPr>
            <w:r w:rsidRPr="00521946">
              <w:rPr>
                <w:rFonts w:ascii="宋体" w:eastAsia="宋体" w:hAnsi="宋体" w:cs="宋体"/>
                <w:sz w:val="18"/>
                <w:szCs w:val="18"/>
                <w:lang w:bidi="ar"/>
              </w:rPr>
              <w:lastRenderedPageBreak/>
              <w:t>21</w:t>
            </w:r>
          </w:p>
        </w:tc>
        <w:tc>
          <w:tcPr>
            <w:tcW w:w="767" w:type="dxa"/>
            <w:vAlign w:val="center"/>
          </w:tcPr>
          <w:p w:rsidR="00811DED" w:rsidRPr="00521946" w:rsidRDefault="00811DED">
            <w:pPr>
              <w:pStyle w:val="a5"/>
              <w:spacing w:beforeAutospacing="0" w:afterAutospacing="0" w:line="450" w:lineRule="atLeast"/>
              <w:rPr>
                <w:rFonts w:eastAsia="宋体" w:hint="default"/>
              </w:rPr>
            </w:pPr>
            <w:r w:rsidRPr="00521946">
              <w:rPr>
                <w:rFonts w:ascii="微软雅黑" w:eastAsia="微软雅黑" w:hAnsi="微软雅黑" w:cs="微软雅黑"/>
                <w:sz w:val="19"/>
                <w:szCs w:val="19"/>
              </w:rPr>
              <w:t>统计领域</w:t>
            </w:r>
          </w:p>
        </w:tc>
        <w:tc>
          <w:tcPr>
            <w:tcW w:w="2189" w:type="dxa"/>
            <w:vAlign w:val="center"/>
          </w:tcPr>
          <w:p w:rsidR="00811DED" w:rsidRPr="00521946" w:rsidRDefault="00811DED">
            <w:pPr>
              <w:pStyle w:val="a5"/>
              <w:spacing w:beforeAutospacing="0" w:afterAutospacing="0" w:line="450" w:lineRule="atLeast"/>
              <w:rPr>
                <w:rFonts w:eastAsia="宋体" w:hint="default"/>
              </w:rPr>
            </w:pPr>
            <w:r w:rsidRPr="00521946">
              <w:rPr>
                <w:rFonts w:ascii="微软雅黑" w:eastAsia="微软雅黑" w:hAnsi="微软雅黑" w:cs="微软雅黑"/>
                <w:sz w:val="19"/>
                <w:szCs w:val="19"/>
              </w:rPr>
              <w:t>经济普查对象（个体经营户除外）拒绝或者妨碍接受经济普查机构、经济普查人员依法进行的调查，提供虚假或者不完整的经济普查资料，未按时提供与经济普查有关的资料，经催报后仍未提供的处罚。</w:t>
            </w:r>
          </w:p>
        </w:tc>
        <w:tc>
          <w:tcPr>
            <w:tcW w:w="3910" w:type="dxa"/>
            <w:vAlign w:val="center"/>
          </w:tcPr>
          <w:p w:rsidR="00811DED" w:rsidRPr="00521946" w:rsidRDefault="00811DED">
            <w:pPr>
              <w:pStyle w:val="a5"/>
              <w:spacing w:beforeAutospacing="0" w:afterAutospacing="0" w:line="450" w:lineRule="atLeast"/>
              <w:rPr>
                <w:rFonts w:eastAsia="宋体" w:hint="default"/>
              </w:rPr>
            </w:pPr>
            <w:r w:rsidRPr="00521946">
              <w:rPr>
                <w:rFonts w:ascii="微软雅黑" w:eastAsia="微软雅黑" w:hAnsi="微软雅黑" w:cs="微软雅黑"/>
                <w:sz w:val="19"/>
                <w:szCs w:val="19"/>
              </w:rPr>
              <w:t>有下列情形之一的，可以从轻或者减轻实施行政处罚:</w:t>
            </w:r>
            <w:r w:rsidRPr="00521946">
              <w:rPr>
                <w:rFonts w:ascii="微软雅黑" w:eastAsia="微软雅黑" w:hAnsi="微软雅黑" w:cs="微软雅黑"/>
                <w:sz w:val="19"/>
                <w:szCs w:val="19"/>
              </w:rPr>
              <w:br/>
              <w:t>  (一)违法数额对本地区、本部门、本单位统计数据影响较小的;</w:t>
            </w:r>
            <w:r w:rsidRPr="00521946">
              <w:rPr>
                <w:rFonts w:ascii="微软雅黑" w:eastAsia="微软雅黑" w:hAnsi="微软雅黑" w:cs="微软雅黑"/>
                <w:sz w:val="19"/>
                <w:szCs w:val="19"/>
              </w:rPr>
              <w:br/>
              <w:t>  (二)经查实确非自身原因提供不真实统计资料的;</w:t>
            </w:r>
            <w:r w:rsidRPr="00521946">
              <w:rPr>
                <w:rFonts w:ascii="微软雅黑" w:eastAsia="微软雅黑" w:hAnsi="微软雅黑" w:cs="微软雅黑"/>
                <w:sz w:val="19"/>
                <w:szCs w:val="19"/>
              </w:rPr>
              <w:br/>
              <w:t>  (三)配合统计执法检查且主动反映和提供线索的;</w:t>
            </w:r>
            <w:r w:rsidRPr="00521946">
              <w:rPr>
                <w:rFonts w:ascii="微软雅黑" w:eastAsia="微软雅黑" w:hAnsi="微软雅黑" w:cs="微软雅黑"/>
                <w:sz w:val="19"/>
                <w:szCs w:val="19"/>
              </w:rPr>
              <w:br/>
              <w:t>  (四)其他可以从轻或者减轻行政处罚的情形。</w:t>
            </w:r>
          </w:p>
        </w:tc>
        <w:tc>
          <w:tcPr>
            <w:tcW w:w="3751" w:type="dxa"/>
            <w:vAlign w:val="center"/>
          </w:tcPr>
          <w:p w:rsidR="00811DED" w:rsidRPr="00521946" w:rsidRDefault="00811DED">
            <w:pPr>
              <w:pStyle w:val="a5"/>
              <w:spacing w:beforeAutospacing="0" w:afterAutospacing="0" w:line="450" w:lineRule="atLeast"/>
              <w:rPr>
                <w:rFonts w:eastAsia="宋体" w:hint="default"/>
              </w:rPr>
            </w:pPr>
            <w:r w:rsidRPr="00521946">
              <w:rPr>
                <w:rFonts w:ascii="微软雅黑" w:eastAsia="微软雅黑" w:hAnsi="微软雅黑" w:cs="微软雅黑"/>
                <w:sz w:val="19"/>
                <w:szCs w:val="19"/>
              </w:rPr>
              <w:t>《中华人民共和国行政处罚法》第三十二条</w:t>
            </w:r>
          </w:p>
        </w:tc>
        <w:tc>
          <w:tcPr>
            <w:tcW w:w="1725" w:type="dxa"/>
            <w:vAlign w:val="center"/>
          </w:tcPr>
          <w:p w:rsidR="00811DED" w:rsidRPr="00521946" w:rsidRDefault="00811DED">
            <w:pPr>
              <w:pStyle w:val="a5"/>
              <w:spacing w:beforeAutospacing="0" w:afterAutospacing="0" w:line="450" w:lineRule="atLeast"/>
              <w:rPr>
                <w:rFonts w:eastAsia="宋体" w:hint="default"/>
              </w:rPr>
            </w:pPr>
            <w:r w:rsidRPr="00521946">
              <w:rPr>
                <w:rFonts w:ascii="微软雅黑" w:eastAsia="微软雅黑" w:hAnsi="微软雅黑" w:cs="微软雅黑"/>
                <w:sz w:val="19"/>
                <w:szCs w:val="19"/>
              </w:rPr>
              <w:t>案件线索转市级统计机构，由市级统计机构适时开展“回头看”。</w:t>
            </w:r>
          </w:p>
        </w:tc>
        <w:tc>
          <w:tcPr>
            <w:tcW w:w="838" w:type="dxa"/>
            <w:vAlign w:val="center"/>
          </w:tcPr>
          <w:p w:rsidR="00811DED" w:rsidRPr="00521946" w:rsidRDefault="00811DED">
            <w:pPr>
              <w:pStyle w:val="a5"/>
              <w:spacing w:beforeAutospacing="0" w:afterAutospacing="0" w:line="450" w:lineRule="atLeast"/>
              <w:rPr>
                <w:rFonts w:eastAsia="宋体" w:hint="default"/>
              </w:rPr>
            </w:pPr>
            <w:r w:rsidRPr="00521946">
              <w:rPr>
                <w:rFonts w:ascii="微软雅黑" w:eastAsia="微软雅黑" w:hAnsi="微软雅黑" w:cs="微软雅黑"/>
                <w:sz w:val="19"/>
                <w:szCs w:val="19"/>
              </w:rPr>
              <w:t>省、市、县</w:t>
            </w:r>
          </w:p>
        </w:tc>
      </w:tr>
      <w:tr w:rsidR="00811DED">
        <w:trPr>
          <w:trHeight w:val="1560"/>
        </w:trPr>
        <w:tc>
          <w:tcPr>
            <w:tcW w:w="510" w:type="dxa"/>
            <w:vAlign w:val="center"/>
          </w:tcPr>
          <w:p w:rsidR="00811DED" w:rsidRPr="00811DED" w:rsidRDefault="00811DED" w:rsidP="00A5114F">
            <w:pPr>
              <w:pStyle w:val="a5"/>
              <w:spacing w:beforeAutospacing="0" w:afterAutospacing="0" w:line="450" w:lineRule="atLeast"/>
              <w:jc w:val="center"/>
              <w:rPr>
                <w:rFonts w:asciiTheme="minorEastAsia" w:eastAsiaTheme="minorEastAsia" w:hAnsiTheme="minorEastAsia" w:hint="default"/>
                <w:sz w:val="18"/>
                <w:szCs w:val="18"/>
              </w:rPr>
            </w:pPr>
            <w:r w:rsidRPr="00811DED">
              <w:rPr>
                <w:rFonts w:asciiTheme="minorEastAsia" w:eastAsiaTheme="minorEastAsia" w:hAnsiTheme="minorEastAsia"/>
                <w:sz w:val="18"/>
                <w:szCs w:val="18"/>
                <w:lang w:bidi="ar"/>
              </w:rPr>
              <w:t>22</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snapToGrid w:val="0"/>
              <w:spacing w:line="220" w:lineRule="exact"/>
              <w:jc w:val="left"/>
              <w:textAlignment w:val="center"/>
              <w:rPr>
                <w:rFonts w:ascii="宋体" w:eastAsia="宋体" w:hAnsi="宋体" w:cs="宋体" w:hint="default"/>
                <w:sz w:val="18"/>
                <w:szCs w:val="18"/>
                <w:shd w:val="clear" w:color="auto" w:fill="FFFFFF"/>
              </w:rPr>
            </w:pPr>
            <w:r>
              <w:rPr>
                <w:rFonts w:ascii="宋体" w:eastAsia="宋体" w:hAnsi="宋体" w:cs="宋体"/>
                <w:sz w:val="18"/>
                <w:szCs w:val="18"/>
                <w:shd w:val="clear" w:color="auto" w:fill="FFFFFF"/>
              </w:rPr>
              <w:t>故意损毁或者擅自移动界桩或者其他行政区域界线标志物的。</w:t>
            </w:r>
          </w:p>
        </w:tc>
        <w:tc>
          <w:tcPr>
            <w:tcW w:w="3910" w:type="dxa"/>
            <w:vAlign w:val="center"/>
          </w:tcPr>
          <w:p w:rsidR="00811DED" w:rsidRDefault="00811DED">
            <w:pPr>
              <w:snapToGrid w:val="0"/>
              <w:spacing w:line="220" w:lineRule="exact"/>
              <w:jc w:val="left"/>
              <w:textAlignment w:val="center"/>
              <w:rPr>
                <w:rFonts w:ascii="宋体" w:eastAsia="宋体" w:hAnsi="宋体" w:cs="宋体" w:hint="default"/>
                <w:color w:val="000000"/>
                <w:sz w:val="18"/>
                <w:szCs w:val="18"/>
                <w:shd w:val="clear" w:color="090000" w:fill="FFFFFF"/>
              </w:rPr>
            </w:pPr>
            <w:r>
              <w:rPr>
                <w:rFonts w:ascii="宋体" w:eastAsia="宋体" w:hAnsi="宋体" w:cs="宋体"/>
                <w:color w:val="000000"/>
                <w:sz w:val="18"/>
                <w:szCs w:val="18"/>
                <w:shd w:val="clear" w:color="090000" w:fill="FFFFFF"/>
              </w:rPr>
              <w:t>故意损毁行政区域界线标志物，致使行政区域界线标志物的棱角、文字遭到简单破环，但没有影响行政区域界线标志物的实地位置，行为人主动消除或者减轻违法行为危害后果的。</w:t>
            </w:r>
          </w:p>
        </w:tc>
        <w:tc>
          <w:tcPr>
            <w:tcW w:w="3751" w:type="dxa"/>
            <w:vAlign w:val="center"/>
          </w:tcPr>
          <w:p w:rsidR="00811DED" w:rsidRDefault="00811DED">
            <w:pPr>
              <w:snapToGrid w:val="0"/>
              <w:spacing w:line="220" w:lineRule="exact"/>
              <w:jc w:val="left"/>
              <w:textAlignment w:val="center"/>
              <w:rPr>
                <w:rFonts w:ascii="宋体" w:eastAsia="宋体" w:hAnsi="宋体" w:cs="宋体" w:hint="default"/>
                <w:sz w:val="18"/>
                <w:szCs w:val="18"/>
                <w:shd w:val="clear" w:color="auto" w:fill="FFFFFF"/>
              </w:rPr>
            </w:pPr>
            <w:r>
              <w:rPr>
                <w:rFonts w:ascii="宋体" w:eastAsia="宋体" w:hAnsi="宋体" w:cs="宋体"/>
                <w:sz w:val="18"/>
                <w:szCs w:val="18"/>
                <w:shd w:val="clear" w:color="auto" w:fill="FFFFFF"/>
              </w:rPr>
              <w:t>处罚依据：《行政区域界线管理条例》第十七条 违反本条例的规定，故意损毁或者擅自移动界桩或者其他行政区域界线标志物的，应当支付修复标志物的费用，并由所在地负责管理该行政区域界线标志的人民政府民政部门处1000元以下的罚款；构成违反治安管理行为的，并依法给予治安管理处罚。</w:t>
            </w:r>
          </w:p>
          <w:p w:rsidR="00811DED" w:rsidRDefault="00811DED">
            <w:pPr>
              <w:snapToGrid w:val="0"/>
              <w:spacing w:line="220" w:lineRule="exact"/>
              <w:jc w:val="left"/>
              <w:textAlignment w:val="center"/>
              <w:rPr>
                <w:rFonts w:ascii="宋体" w:eastAsia="宋体" w:hAnsi="宋体" w:cs="宋体" w:hint="default"/>
                <w:sz w:val="18"/>
                <w:szCs w:val="18"/>
                <w:shd w:val="clear" w:color="auto" w:fill="FFFFFF"/>
              </w:rPr>
            </w:pPr>
            <w:r>
              <w:rPr>
                <w:rFonts w:ascii="宋体" w:eastAsia="宋体" w:hAnsi="宋体" w:cs="宋体"/>
                <w:sz w:val="18"/>
                <w:szCs w:val="18"/>
                <w:shd w:val="clear" w:color="auto" w:fill="FFFFFF"/>
              </w:rPr>
              <w:t>减轻处罚依据：《行政处罚法》第三十二条 当事人有下列情形之一，应当从轻或者减轻行政</w:t>
            </w:r>
            <w:r>
              <w:rPr>
                <w:rFonts w:ascii="宋体" w:eastAsia="宋体" w:hAnsi="宋体" w:cs="宋体"/>
                <w:sz w:val="18"/>
                <w:szCs w:val="18"/>
                <w:shd w:val="clear" w:color="auto" w:fill="FFFFFF"/>
              </w:rPr>
              <w:lastRenderedPageBreak/>
              <w:t>处罚：</w:t>
            </w:r>
          </w:p>
          <w:p w:rsidR="00811DED" w:rsidRDefault="00811DED">
            <w:pPr>
              <w:snapToGrid w:val="0"/>
              <w:spacing w:line="220" w:lineRule="exact"/>
              <w:jc w:val="left"/>
              <w:textAlignment w:val="center"/>
              <w:rPr>
                <w:rFonts w:ascii="宋体" w:eastAsia="宋体" w:hAnsi="宋体" w:cs="宋体" w:hint="default"/>
                <w:sz w:val="18"/>
                <w:szCs w:val="18"/>
                <w:shd w:val="clear" w:color="auto" w:fill="FFFFFF"/>
              </w:rPr>
            </w:pPr>
            <w:r>
              <w:rPr>
                <w:rFonts w:ascii="宋体" w:eastAsia="宋体" w:hAnsi="宋体" w:cs="宋体"/>
                <w:sz w:val="18"/>
                <w:szCs w:val="18"/>
                <w:shd w:val="clear" w:color="auto" w:fill="FFFFFF"/>
              </w:rPr>
              <w:t>（一）主动消除或者减轻违法行为危害后果的；</w:t>
            </w:r>
          </w:p>
        </w:tc>
        <w:tc>
          <w:tcPr>
            <w:tcW w:w="1725" w:type="dxa"/>
            <w:vAlign w:val="center"/>
          </w:tcPr>
          <w:p w:rsidR="00811DED" w:rsidRDefault="00811DED">
            <w:pPr>
              <w:spacing w:line="400" w:lineRule="exact"/>
              <w:jc w:val="left"/>
              <w:textAlignment w:val="center"/>
              <w:rPr>
                <w:rFonts w:ascii="宋体" w:eastAsia="宋体" w:hAnsi="宋体" w:cs="宋体" w:hint="default"/>
                <w:color w:val="444444"/>
                <w:sz w:val="18"/>
                <w:szCs w:val="18"/>
                <w:shd w:val="clear" w:color="auto" w:fill="F5F5F5"/>
              </w:rPr>
            </w:pPr>
            <w:r>
              <w:rPr>
                <w:rFonts w:ascii="宋体" w:eastAsia="宋体" w:hAnsi="宋体" w:cs="宋体"/>
                <w:sz w:val="18"/>
                <w:szCs w:val="18"/>
              </w:rPr>
              <w:lastRenderedPageBreak/>
              <w:t>告知提示、指导约谈、责令限期整改</w:t>
            </w:r>
          </w:p>
        </w:tc>
        <w:tc>
          <w:tcPr>
            <w:tcW w:w="838" w:type="dxa"/>
            <w:vAlign w:val="center"/>
          </w:tcPr>
          <w:p w:rsidR="00811DED" w:rsidRDefault="00811DED">
            <w:pPr>
              <w:spacing w:line="400" w:lineRule="exact"/>
              <w:jc w:val="left"/>
              <w:textAlignment w:val="center"/>
              <w:rPr>
                <w:rFonts w:ascii="宋体" w:eastAsia="宋体" w:hAnsi="宋体" w:cs="宋体" w:hint="default"/>
                <w:color w:val="000000" w:themeColor="text1"/>
                <w:kern w:val="0"/>
                <w:sz w:val="18"/>
                <w:szCs w:val="18"/>
              </w:rPr>
            </w:pPr>
            <w:r>
              <w:rPr>
                <w:rFonts w:ascii="宋体" w:eastAsia="宋体" w:hAnsi="宋体" w:cs="宋体"/>
                <w:sz w:val="18"/>
                <w:szCs w:val="18"/>
              </w:rPr>
              <w:t>县区级</w:t>
            </w:r>
          </w:p>
        </w:tc>
      </w:tr>
      <w:tr w:rsidR="00811DED">
        <w:trPr>
          <w:trHeight w:val="1560"/>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lastRenderedPageBreak/>
              <w:t>23</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snapToGrid w:val="0"/>
              <w:spacing w:line="220" w:lineRule="exact"/>
              <w:jc w:val="left"/>
              <w:textAlignment w:val="center"/>
              <w:rPr>
                <w:rFonts w:ascii="宋体" w:eastAsia="宋体" w:hAnsi="宋体" w:cs="宋体" w:hint="default"/>
                <w:sz w:val="18"/>
                <w:szCs w:val="18"/>
                <w:shd w:val="clear" w:color="auto" w:fill="FFFFFF"/>
              </w:rPr>
            </w:pPr>
            <w:r>
              <w:rPr>
                <w:rFonts w:ascii="宋体" w:eastAsia="宋体" w:hAnsi="宋体" w:cs="宋体"/>
                <w:sz w:val="18"/>
                <w:szCs w:val="18"/>
              </w:rPr>
              <w:t>擅自建立殡葬设施的处罚</w:t>
            </w:r>
          </w:p>
        </w:tc>
        <w:tc>
          <w:tcPr>
            <w:tcW w:w="3910" w:type="dxa"/>
            <w:vAlign w:val="center"/>
          </w:tcPr>
          <w:p w:rsidR="00811DED" w:rsidRDefault="00811DED">
            <w:pPr>
              <w:snapToGrid w:val="0"/>
              <w:spacing w:line="220" w:lineRule="exact"/>
              <w:jc w:val="left"/>
              <w:textAlignment w:val="center"/>
              <w:rPr>
                <w:rFonts w:ascii="宋体" w:eastAsia="宋体" w:hAnsi="宋体" w:cs="宋体" w:hint="default"/>
                <w:color w:val="000000"/>
                <w:sz w:val="18"/>
                <w:szCs w:val="18"/>
                <w:shd w:val="clear" w:color="090000" w:fill="FFFFFF"/>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vAlign w:val="center"/>
          </w:tcPr>
          <w:p w:rsidR="00811DED" w:rsidRDefault="00811DED">
            <w:pPr>
              <w:snapToGrid w:val="0"/>
              <w:spacing w:line="220" w:lineRule="exact"/>
              <w:jc w:val="left"/>
              <w:textAlignment w:val="cente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现的；（五）法律、法规、规章规定其他应当从轻或者减轻行政处罚的。</w:t>
            </w:r>
          </w:p>
          <w:p w:rsidR="00811DED" w:rsidRDefault="00811DED">
            <w:pPr>
              <w:snapToGrid w:val="0"/>
              <w:spacing w:line="220" w:lineRule="exact"/>
              <w:jc w:val="left"/>
              <w:textAlignment w:val="center"/>
              <w:rPr>
                <w:rFonts w:ascii="宋体" w:eastAsia="宋体" w:hAnsi="宋体" w:cs="宋体" w:hint="default"/>
                <w:sz w:val="18"/>
                <w:szCs w:val="18"/>
              </w:rPr>
            </w:pPr>
          </w:p>
          <w:p w:rsidR="00811DED" w:rsidRDefault="00811DED">
            <w:pPr>
              <w:snapToGrid w:val="0"/>
              <w:spacing w:line="220" w:lineRule="exact"/>
              <w:jc w:val="left"/>
              <w:textAlignment w:val="center"/>
              <w:rPr>
                <w:rFonts w:ascii="宋体" w:eastAsia="宋体" w:hAnsi="宋体" w:cs="宋体" w:hint="default"/>
                <w:sz w:val="18"/>
                <w:szCs w:val="18"/>
              </w:rPr>
            </w:pPr>
          </w:p>
        </w:tc>
        <w:tc>
          <w:tcPr>
            <w:tcW w:w="1725" w:type="dxa"/>
            <w:vAlign w:val="center"/>
          </w:tcPr>
          <w:p w:rsidR="00811DED" w:rsidRDefault="00811DED">
            <w:pPr>
              <w:spacing w:line="400" w:lineRule="exact"/>
              <w:jc w:val="left"/>
              <w:textAlignment w:val="cente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838" w:type="dxa"/>
            <w:vAlign w:val="center"/>
          </w:tcPr>
          <w:p w:rsidR="00811DED" w:rsidRDefault="00811DED">
            <w:pPr>
              <w:spacing w:line="400" w:lineRule="exact"/>
              <w:jc w:val="left"/>
              <w:textAlignment w:val="center"/>
              <w:rPr>
                <w:rFonts w:ascii="宋体" w:eastAsia="宋体" w:hAnsi="宋体" w:cs="宋体" w:hint="default"/>
                <w:sz w:val="18"/>
                <w:szCs w:val="18"/>
              </w:rPr>
            </w:pPr>
            <w:r>
              <w:rPr>
                <w:rFonts w:ascii="宋体" w:eastAsia="宋体" w:hAnsi="宋体" w:cs="宋体"/>
                <w:sz w:val="18"/>
                <w:szCs w:val="18"/>
              </w:rPr>
              <w:t>县区级</w:t>
            </w:r>
          </w:p>
        </w:tc>
      </w:tr>
      <w:tr w:rsidR="00811DED" w:rsidTr="00D77A01">
        <w:trPr>
          <w:trHeight w:val="1560"/>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rPr>
            </w:pPr>
            <w:r>
              <w:rPr>
                <w:rFonts w:ascii="宋体" w:eastAsia="宋体" w:hAnsi="宋体" w:cs="宋体"/>
                <w:color w:val="000000" w:themeColor="text1"/>
                <w:kern w:val="0"/>
                <w:sz w:val="18"/>
                <w:szCs w:val="18"/>
              </w:rPr>
              <w:t>24</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在公墓内构建迷信设施和搞封建迷信活动的处罚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市级、县级</w:t>
            </w:r>
          </w:p>
        </w:tc>
      </w:tr>
      <w:tr w:rsidR="00811DED">
        <w:trPr>
          <w:trHeight w:val="1560"/>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t>25</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利用公益性骨灰堂（公墓）从事经营性活动的处罚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w:t>
            </w:r>
            <w:r>
              <w:rPr>
                <w:rFonts w:ascii="宋体" w:eastAsia="宋体" w:hAnsi="宋体" w:cs="宋体"/>
                <w:sz w:val="18"/>
                <w:szCs w:val="18"/>
              </w:rPr>
              <w:lastRenderedPageBreak/>
              <w:t>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lastRenderedPageBreak/>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市级、县级</w:t>
            </w:r>
          </w:p>
        </w:tc>
      </w:tr>
      <w:tr w:rsidR="00811DED">
        <w:trPr>
          <w:trHeight w:val="1560"/>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lastRenderedPageBreak/>
              <w:t>26</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非殡葬管理机构经营遗体运送业务及运尸车在城镇市区内播放哀乐的处罚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市级、县级</w:t>
            </w:r>
          </w:p>
        </w:tc>
      </w:tr>
      <w:tr w:rsidR="00811DED">
        <w:trPr>
          <w:trHeight w:val="1560"/>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t>27</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生产、经营殡葬迷信用品和在火葬区内生产、经营土葬用品的处罚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市级、县级</w:t>
            </w:r>
          </w:p>
        </w:tc>
      </w:tr>
      <w:tr w:rsidR="00811DED">
        <w:trPr>
          <w:trHeight w:val="1560"/>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t>28</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未按全省总体规划要求，擅自新建殡葬设施的处罚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w:t>
            </w:r>
            <w:r>
              <w:rPr>
                <w:rFonts w:ascii="宋体" w:eastAsia="宋体" w:hAnsi="宋体" w:cs="宋体"/>
                <w:sz w:val="18"/>
                <w:szCs w:val="18"/>
              </w:rPr>
              <w:lastRenderedPageBreak/>
              <w:t>法行为的；（四）配合查处违法行为有立功表现的；（五）法律、法规、规章规定其他应当从轻或者减轻行政处罚的。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lastRenderedPageBreak/>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省级、市级、县级</w:t>
            </w:r>
          </w:p>
        </w:tc>
      </w:tr>
      <w:tr w:rsidR="00811DED">
        <w:trPr>
          <w:trHeight w:val="1560"/>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lastRenderedPageBreak/>
              <w:t>29</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墓穴占地面积超过规定标准的处罚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市级、县级</w:t>
            </w:r>
          </w:p>
        </w:tc>
      </w:tr>
      <w:tr w:rsidR="00811DED">
        <w:trPr>
          <w:trHeight w:val="1560"/>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t>30</w:t>
            </w:r>
          </w:p>
        </w:tc>
        <w:tc>
          <w:tcPr>
            <w:tcW w:w="767" w:type="dxa"/>
            <w:vAlign w:val="center"/>
          </w:tcPr>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民</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政</w:t>
            </w:r>
          </w:p>
          <w:p w:rsidR="00811DED" w:rsidRDefault="00811DED">
            <w:pPr>
              <w:spacing w:line="220" w:lineRule="exact"/>
              <w:jc w:val="center"/>
              <w:textAlignment w:val="center"/>
              <w:rPr>
                <w:rFonts w:ascii="宋体" w:eastAsia="宋体" w:hAnsi="宋体" w:cs="宋体" w:hint="default"/>
                <w:sz w:val="18"/>
                <w:szCs w:val="18"/>
              </w:rPr>
            </w:pPr>
            <w:r>
              <w:rPr>
                <w:rFonts w:ascii="宋体" w:eastAsia="宋体" w:hAnsi="宋体" w:cs="宋体"/>
                <w:sz w:val="18"/>
                <w:szCs w:val="18"/>
              </w:rPr>
              <w:t>领</w:t>
            </w:r>
          </w:p>
          <w:p w:rsidR="00811DED" w:rsidRDefault="00811DED">
            <w:pPr>
              <w:jc w:val="center"/>
              <w:rPr>
                <w:rFonts w:ascii="宋体" w:eastAsia="宋体" w:hAnsi="宋体" w:cs="宋体" w:hint="default"/>
                <w:sz w:val="18"/>
                <w:szCs w:val="18"/>
              </w:rPr>
            </w:pPr>
            <w:r>
              <w:rPr>
                <w:rFonts w:ascii="宋体" w:eastAsia="宋体" w:hAnsi="宋体" w:cs="宋体"/>
                <w:sz w:val="18"/>
                <w:szCs w:val="18"/>
              </w:rPr>
              <w:t>域</w:t>
            </w:r>
          </w:p>
        </w:tc>
        <w:tc>
          <w:tcPr>
            <w:tcW w:w="2189"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制造、销售不符合国家技术标准的殡葬设备的处罚</w:t>
            </w:r>
          </w:p>
        </w:tc>
        <w:tc>
          <w:tcPr>
            <w:tcW w:w="3910" w:type="dxa"/>
            <w:vAlign w:val="center"/>
          </w:tcPr>
          <w:p w:rsidR="00811DED" w:rsidRDefault="00811DED">
            <w:pPr>
              <w:rPr>
                <w:rFonts w:ascii="宋体" w:eastAsia="宋体" w:hAnsi="宋体" w:cs="宋体" w:hint="default"/>
                <w:sz w:val="18"/>
                <w:szCs w:val="18"/>
              </w:rPr>
            </w:pPr>
            <w:r>
              <w:rPr>
                <w:rFonts w:ascii="宋体" w:eastAsia="宋体" w:hAnsi="宋体" w:cs="宋体"/>
                <w:sz w:val="18"/>
                <w:szCs w:val="18"/>
              </w:rPr>
              <w:t>1、主动供述尚未掌握的违法行为的；2、受人胁迫或者诱骗实施违法行为的； 3、及时终止违法行为，主动消除违法行为危害后果的；4、配合查处违法行为有立功表现的；5、法律、法规、规章规定其他应当减轻行政处罚的。</w:t>
            </w:r>
          </w:p>
        </w:tc>
        <w:tc>
          <w:tcPr>
            <w:tcW w:w="3751" w:type="dxa"/>
          </w:tcPr>
          <w:p w:rsidR="00811DED" w:rsidRDefault="00811DED">
            <w:pPr>
              <w:rPr>
                <w:rFonts w:ascii="宋体" w:eastAsia="宋体" w:hAnsi="宋体" w:cs="宋体" w:hint="default"/>
                <w:sz w:val="18"/>
                <w:szCs w:val="18"/>
              </w:rPr>
            </w:pPr>
            <w:r>
              <w:rPr>
                <w:rFonts w:ascii="宋体" w:eastAsia="宋体" w:hAnsi="宋体" w:cs="宋体"/>
                <w:sz w:val="18"/>
                <w:szCs w:val="18"/>
              </w:rPr>
              <w:t>依据《中华人民共和国行政处罚法》第三十二条 当事人有下列情形之一，应当从轻或者减轻行政处罚：（一）主动消除或者减轻违法行为危害后果的；（二）受他人胁迫或者诱骗实施违法行为的；（三）主动供述尚未掌握的违法行为的；（四）配合查处违法行为有立功表现的；（五）法律、法规、规章规定其他应当从轻或者减轻行政处罚的。</w:t>
            </w:r>
          </w:p>
        </w:tc>
        <w:tc>
          <w:tcPr>
            <w:tcW w:w="1725" w:type="dxa"/>
          </w:tcPr>
          <w:p w:rsidR="00811DED" w:rsidRDefault="00811DED">
            <w:pPr>
              <w:rPr>
                <w:rFonts w:ascii="宋体" w:eastAsia="宋体" w:hAnsi="宋体" w:cs="宋体" w:hint="default"/>
                <w:sz w:val="18"/>
                <w:szCs w:val="18"/>
              </w:rPr>
            </w:pPr>
            <w:r>
              <w:rPr>
                <w:rFonts w:ascii="宋体" w:eastAsia="宋体" w:hAnsi="宋体" w:cs="宋体"/>
                <w:sz w:val="18"/>
                <w:szCs w:val="18"/>
              </w:rPr>
              <w:t>告知提示、指导约谈、责令限期整改</w:t>
            </w:r>
          </w:p>
        </w:tc>
        <w:tc>
          <w:tcPr>
            <w:tcW w:w="838" w:type="dxa"/>
          </w:tcPr>
          <w:p w:rsidR="00811DED" w:rsidRDefault="00811DED">
            <w:pPr>
              <w:rPr>
                <w:rFonts w:ascii="宋体" w:eastAsia="宋体" w:hAnsi="宋体" w:cs="宋体" w:hint="default"/>
                <w:sz w:val="18"/>
                <w:szCs w:val="18"/>
              </w:rPr>
            </w:pPr>
            <w:r>
              <w:rPr>
                <w:rFonts w:ascii="宋体" w:eastAsia="宋体" w:hAnsi="宋体" w:cs="宋体"/>
                <w:sz w:val="18"/>
                <w:szCs w:val="18"/>
              </w:rPr>
              <w:t>市级、县级</w:t>
            </w:r>
          </w:p>
        </w:tc>
      </w:tr>
      <w:tr w:rsidR="00811DED" w:rsidTr="00D77A01">
        <w:trPr>
          <w:trHeight w:val="4019"/>
        </w:trPr>
        <w:tc>
          <w:tcPr>
            <w:tcW w:w="510" w:type="dxa"/>
          </w:tcPr>
          <w:p w:rsidR="00811DED" w:rsidRDefault="00811DED" w:rsidP="00A5114F">
            <w:pPr>
              <w:rPr>
                <w:rFonts w:ascii="宋体" w:eastAsia="宋体" w:hAnsi="宋体" w:cs="宋体" w:hint="default"/>
                <w:sz w:val="18"/>
                <w:szCs w:val="18"/>
              </w:rPr>
            </w:pPr>
            <w:r>
              <w:rPr>
                <w:rFonts w:ascii="宋体" w:eastAsia="宋体" w:hAnsi="宋体" w:cs="宋体"/>
                <w:sz w:val="18"/>
                <w:szCs w:val="18"/>
              </w:rPr>
              <w:lastRenderedPageBreak/>
              <w:t>31</w:t>
            </w:r>
          </w:p>
        </w:tc>
        <w:tc>
          <w:tcPr>
            <w:tcW w:w="767" w:type="dxa"/>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工业信息领域</w:t>
            </w:r>
          </w:p>
        </w:tc>
        <w:tc>
          <w:tcPr>
            <w:tcW w:w="2189" w:type="dxa"/>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非食盐定点生产企业生产食盐；非食盐定点批发企业经营食盐批发业务。</w:t>
            </w:r>
          </w:p>
        </w:tc>
        <w:tc>
          <w:tcPr>
            <w:tcW w:w="3910"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违法生产经营的食盐货值金额不足1万元的。予以取缔，没收违法生产经营的食盐和违法所得；可以处1.5万元以下的罚款。</w:t>
            </w:r>
          </w:p>
        </w:tc>
        <w:tc>
          <w:tcPr>
            <w:tcW w:w="3751"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《食盐专营办法》第二十六条　有下列情形之一的，由县级以上地方人民政府盐业主管部门予以取缔，没收违法生产经营的食盐和违法所得。违法生产经营的食盐货值金额不足1万元的，可以处5万元以下的罚款；货值金额1万元以上的，并处货值金额5倍以上10倍以下的罚款：</w:t>
            </w:r>
            <w:r>
              <w:rPr>
                <w:rFonts w:ascii="宋体" w:eastAsia="宋体" w:hAnsi="宋体" w:cs="宋体"/>
                <w:color w:val="000000"/>
                <w:sz w:val="18"/>
                <w:szCs w:val="18"/>
              </w:rPr>
              <w:br/>
              <w:t>（一）非食盐定点生产企业生产食盐；</w:t>
            </w:r>
            <w:r>
              <w:rPr>
                <w:rFonts w:ascii="宋体" w:eastAsia="宋体" w:hAnsi="宋体" w:cs="宋体"/>
                <w:color w:val="000000"/>
                <w:sz w:val="18"/>
                <w:szCs w:val="18"/>
              </w:rPr>
              <w:br/>
              <w:t>（二）非食盐定点批发企业经营食盐批发业务。</w:t>
            </w:r>
          </w:p>
        </w:tc>
        <w:tc>
          <w:tcPr>
            <w:tcW w:w="1725"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“双随机一公开”执法检查</w:t>
            </w:r>
          </w:p>
        </w:tc>
        <w:tc>
          <w:tcPr>
            <w:tcW w:w="838"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市县（区）两级</w:t>
            </w:r>
          </w:p>
        </w:tc>
      </w:tr>
      <w:tr w:rsidR="00811DED">
        <w:trPr>
          <w:trHeight w:val="1407"/>
        </w:trPr>
        <w:tc>
          <w:tcPr>
            <w:tcW w:w="510" w:type="dxa"/>
            <w:vMerge w:val="restart"/>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t>32</w:t>
            </w:r>
          </w:p>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p>
        </w:tc>
        <w:tc>
          <w:tcPr>
            <w:tcW w:w="767" w:type="dxa"/>
            <w:vMerge w:val="restart"/>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工业信息领域</w:t>
            </w:r>
          </w:p>
          <w:p w:rsidR="00811DED" w:rsidRDefault="00811DED">
            <w:pPr>
              <w:spacing w:line="400" w:lineRule="exact"/>
              <w:jc w:val="center"/>
              <w:textAlignment w:val="center"/>
              <w:rPr>
                <w:rFonts w:ascii="宋体" w:eastAsia="宋体" w:hAnsi="宋体" w:cs="宋体" w:hint="default"/>
                <w:color w:val="000000"/>
                <w:sz w:val="18"/>
                <w:szCs w:val="18"/>
              </w:rPr>
            </w:pPr>
          </w:p>
        </w:tc>
        <w:tc>
          <w:tcPr>
            <w:tcW w:w="2189" w:type="dxa"/>
            <w:vMerge w:val="restart"/>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定点生产企业、非食用盐生产企业未按照本办法规定保存生产销售记录；食盐定点批发企业未按照本办法规定保存采购销售记录；食盐定点批发企业超出国家规定的范围销售食盐；将非食用盐产品作为食盐销售。</w:t>
            </w:r>
          </w:p>
        </w:tc>
        <w:tc>
          <w:tcPr>
            <w:tcW w:w="3910"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已建立生产、采购、销售记录制度，如实记录并保存相关凭证，保存期在1年以上不足2年的。责令改正，处5000元以上1.85万元以下的罚款。</w:t>
            </w:r>
          </w:p>
        </w:tc>
        <w:tc>
          <w:tcPr>
            <w:tcW w:w="3751" w:type="dxa"/>
            <w:vMerge w:val="restart"/>
            <w:tcBorders>
              <w:top w:val="single" w:sz="4" w:space="0" w:color="000000"/>
              <w:left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《食盐专营办法》第二十七条　有下列情形之一的，由县级以上地方人民政府盐业主管部门责令改正，处5000元以上5万元以下的罚款；情节严重的，责令停产停业整顿，直至吊销食盐定点生产、食盐定点批发企业证书：</w:t>
            </w:r>
            <w:r>
              <w:rPr>
                <w:rFonts w:ascii="宋体" w:eastAsia="宋体" w:hAnsi="宋体" w:cs="宋体"/>
                <w:color w:val="000000"/>
                <w:sz w:val="18"/>
                <w:szCs w:val="18"/>
              </w:rPr>
              <w:br/>
              <w:t>（一）食盐定点生产企业、非食用盐生产企业未按照本办法规定保存生产销售记录；</w:t>
            </w:r>
            <w:r>
              <w:rPr>
                <w:rFonts w:ascii="宋体" w:eastAsia="宋体" w:hAnsi="宋体" w:cs="宋体"/>
                <w:color w:val="000000"/>
                <w:sz w:val="18"/>
                <w:szCs w:val="18"/>
              </w:rPr>
              <w:br/>
              <w:t>（二）食盐定点批发企业未按照本办法规定保存采购销售记录；</w:t>
            </w:r>
            <w:r>
              <w:rPr>
                <w:rFonts w:ascii="宋体" w:eastAsia="宋体" w:hAnsi="宋体" w:cs="宋体"/>
                <w:color w:val="000000"/>
                <w:sz w:val="18"/>
                <w:szCs w:val="18"/>
              </w:rPr>
              <w:br/>
              <w:t>（三）食盐定点批发企业超出国家规定的范围</w:t>
            </w:r>
            <w:r>
              <w:rPr>
                <w:rFonts w:ascii="宋体" w:eastAsia="宋体" w:hAnsi="宋体" w:cs="宋体"/>
                <w:color w:val="000000"/>
                <w:sz w:val="18"/>
                <w:szCs w:val="18"/>
              </w:rPr>
              <w:lastRenderedPageBreak/>
              <w:t>销售食盐；</w:t>
            </w:r>
            <w:r>
              <w:rPr>
                <w:rFonts w:ascii="宋体" w:eastAsia="宋体" w:hAnsi="宋体" w:cs="宋体"/>
                <w:color w:val="000000"/>
                <w:sz w:val="18"/>
                <w:szCs w:val="18"/>
              </w:rPr>
              <w:br/>
              <w:t>（四）将非食用盐产品作为食盐销售。</w:t>
            </w:r>
          </w:p>
        </w:tc>
        <w:tc>
          <w:tcPr>
            <w:tcW w:w="1725"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lastRenderedPageBreak/>
              <w:t>“双随机一公开”执法检查</w:t>
            </w:r>
          </w:p>
        </w:tc>
        <w:tc>
          <w:tcPr>
            <w:tcW w:w="838"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市县（区）两级</w:t>
            </w:r>
          </w:p>
        </w:tc>
      </w:tr>
      <w:tr w:rsidR="00811DED">
        <w:trPr>
          <w:trHeight w:val="1136"/>
        </w:trPr>
        <w:tc>
          <w:tcPr>
            <w:tcW w:w="510" w:type="dxa"/>
            <w:vMerge/>
            <w:vAlign w:val="center"/>
          </w:tcPr>
          <w:p w:rsidR="00811DED" w:rsidRDefault="00811DED">
            <w:pPr>
              <w:spacing w:line="400" w:lineRule="exact"/>
              <w:jc w:val="center"/>
              <w:textAlignment w:val="center"/>
              <w:rPr>
                <w:rFonts w:ascii="宋体" w:eastAsia="宋体" w:hAnsi="宋体" w:cs="宋体" w:hint="default"/>
                <w:color w:val="000000" w:themeColor="text1"/>
                <w:kern w:val="0"/>
                <w:sz w:val="18"/>
                <w:szCs w:val="18"/>
                <w:lang w:bidi="ar"/>
              </w:rPr>
            </w:pPr>
          </w:p>
        </w:tc>
        <w:tc>
          <w:tcPr>
            <w:tcW w:w="767" w:type="dxa"/>
            <w:vMerge/>
            <w:vAlign w:val="center"/>
          </w:tcPr>
          <w:p w:rsidR="00811DED" w:rsidRDefault="00811DED">
            <w:pPr>
              <w:spacing w:line="400" w:lineRule="exact"/>
              <w:jc w:val="center"/>
              <w:textAlignment w:val="center"/>
              <w:rPr>
                <w:rFonts w:ascii="宋体" w:eastAsia="宋体" w:hAnsi="宋体" w:cs="宋体" w:hint="default"/>
                <w:color w:val="000000"/>
                <w:sz w:val="18"/>
                <w:szCs w:val="18"/>
              </w:rPr>
            </w:pPr>
          </w:p>
        </w:tc>
        <w:tc>
          <w:tcPr>
            <w:tcW w:w="2189" w:type="dxa"/>
            <w:vMerge/>
            <w:vAlign w:val="center"/>
          </w:tcPr>
          <w:p w:rsidR="00811DED" w:rsidRDefault="00811DED">
            <w:pPr>
              <w:spacing w:line="400" w:lineRule="exact"/>
              <w:jc w:val="center"/>
              <w:textAlignment w:val="center"/>
              <w:rPr>
                <w:rFonts w:ascii="宋体" w:eastAsia="宋体" w:hAnsi="宋体" w:cs="宋体" w:hint="default"/>
                <w:color w:val="000000"/>
                <w:sz w:val="18"/>
                <w:szCs w:val="18"/>
              </w:rPr>
            </w:pPr>
          </w:p>
        </w:tc>
        <w:tc>
          <w:tcPr>
            <w:tcW w:w="3910"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食盐定点批发企业超出国家规定的范围销售食盐，初次违法的。责令改正，处5000元罚款。</w:t>
            </w:r>
          </w:p>
        </w:tc>
        <w:tc>
          <w:tcPr>
            <w:tcW w:w="3751" w:type="dxa"/>
            <w:vMerge/>
            <w:tcBorders>
              <w:left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“双随机一公开”执法检查</w:t>
            </w:r>
          </w:p>
        </w:tc>
        <w:tc>
          <w:tcPr>
            <w:tcW w:w="838"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市县（区）两级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33</w:t>
            </w:r>
          </w:p>
        </w:tc>
        <w:tc>
          <w:tcPr>
            <w:tcW w:w="767" w:type="dxa"/>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工业信息领域</w:t>
            </w:r>
          </w:p>
        </w:tc>
        <w:tc>
          <w:tcPr>
            <w:tcW w:w="2189" w:type="dxa"/>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食盐定点批发企业从除食盐定点生产企业、其他食盐定点批发企业以外的单位或者个人购进食盐；食盐零售单位从食盐定点批发企业以外的单位或者个人购进食盐。</w:t>
            </w:r>
          </w:p>
        </w:tc>
        <w:tc>
          <w:tcPr>
            <w:tcW w:w="3910"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食盐定点批发企业从除食盐定点生产企业、其他食盐定点批发企业以外的单位或者个人购进食盐，货值金额不足5000元的。责令改正，没收违法购进的食盐；处违法购进的食盐货值金额0.9倍以下的罚款。</w:t>
            </w:r>
          </w:p>
        </w:tc>
        <w:tc>
          <w:tcPr>
            <w:tcW w:w="3751" w:type="dxa"/>
            <w:tcBorders>
              <w:left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《食盐专营办法》第二十八条，有下列情形之一的，由县级以上地方人民政府盐业主管部门责令改正，没收违法购进的食盐，可以处违法购进的食盐货值金额3倍以下的罚款：</w:t>
            </w:r>
            <w:r>
              <w:rPr>
                <w:rFonts w:ascii="宋体" w:eastAsia="宋体" w:hAnsi="宋体" w:cs="宋体"/>
                <w:color w:val="000000"/>
                <w:sz w:val="18"/>
                <w:szCs w:val="18"/>
              </w:rPr>
              <w:br/>
              <w:t>（一）食盐定点批发企业从除食盐定点生产企业、其他食盐定点批发企业以外的单位或者个人购进食盐；</w:t>
            </w:r>
            <w:r>
              <w:rPr>
                <w:rFonts w:ascii="宋体" w:eastAsia="宋体" w:hAnsi="宋体" w:cs="宋体"/>
                <w:color w:val="000000"/>
                <w:sz w:val="18"/>
                <w:szCs w:val="18"/>
              </w:rPr>
              <w:br/>
              <w:t>（二）食盐零售单位从食盐定点批发企业以外的单位或者个人购进食盐。</w:t>
            </w:r>
          </w:p>
        </w:tc>
        <w:tc>
          <w:tcPr>
            <w:tcW w:w="1725"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“双随机一公开”执法检查</w:t>
            </w:r>
          </w:p>
        </w:tc>
        <w:tc>
          <w:tcPr>
            <w:tcW w:w="838" w:type="dxa"/>
            <w:tcBorders>
              <w:top w:val="single" w:sz="4" w:space="0" w:color="000000"/>
              <w:left w:val="single" w:sz="4" w:space="0" w:color="000000"/>
              <w:bottom w:val="single" w:sz="4" w:space="0" w:color="000000"/>
              <w:right w:val="single" w:sz="4" w:space="0" w:color="000000"/>
            </w:tcBorders>
            <w:vAlign w:val="center"/>
          </w:tcPr>
          <w:p w:rsidR="00811DED" w:rsidRDefault="00811DED">
            <w:pPr>
              <w:spacing w:line="400" w:lineRule="exact"/>
              <w:jc w:val="center"/>
              <w:textAlignment w:val="center"/>
              <w:rPr>
                <w:rFonts w:ascii="宋体" w:eastAsia="宋体" w:hAnsi="宋体" w:cs="宋体" w:hint="default"/>
                <w:color w:val="000000"/>
                <w:sz w:val="18"/>
                <w:szCs w:val="18"/>
              </w:rPr>
            </w:pPr>
            <w:r>
              <w:rPr>
                <w:rFonts w:ascii="宋体" w:eastAsia="宋体" w:hAnsi="宋体" w:cs="宋体"/>
                <w:color w:val="000000"/>
                <w:sz w:val="18"/>
                <w:szCs w:val="18"/>
              </w:rPr>
              <w:t>市县（区）两级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t>34</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违规举办大型活动</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1.经公安机关指出及时采取措施消除安全隐患，没有造成危害后果的；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2.发现安全隐患后，主动停止活动，积极组织疏散，主动消除违法行为危害后果的；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3.受他人胁迫或者诱骗实施违法行为的；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5.法律、法规、规章规定其他应当减轻行政处罚的。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w:t>
            </w:r>
            <w:r>
              <w:rPr>
                <w:rFonts w:ascii="宋体" w:eastAsia="宋体" w:hAnsi="宋体" w:cs="宋体"/>
                <w:color w:val="000000"/>
                <w:sz w:val="18"/>
                <w:szCs w:val="18"/>
              </w:rPr>
              <w:lastRenderedPageBreak/>
              <w:t>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【法律】《中华人民共和国治安管理处罚法》（2005年8月28日通过，2012年10月26日修订）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第38条：举办文化、体育等大型群众性活动，违反有关规定，有发生安全事故危险的，责令停止活动，立即疏散；对组织者处五日以上十日以下拘留，并处二百元以上五百元以下罚款；情节较轻的，处五日以下拘留或者五百元以下罚款。</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eastAsia="宋体" w:hAnsi="宋体" w:cs="宋体"/>
                <w:color w:val="000000" w:themeColor="text1"/>
                <w:kern w:val="0"/>
                <w:sz w:val="18"/>
                <w:szCs w:val="18"/>
                <w:lang w:bidi="ar"/>
              </w:rPr>
              <w:lastRenderedPageBreak/>
              <w:t>35</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未获公安许可擅自经营</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1.主动消除或者减轻违法行为危害后果，经营时间较短且规模小获利较少的；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2.受他人胁迫或者诱骗实施违法行为的；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3.主动供述行政机关尚未掌握的违法行为的；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4.法律、法规、规章规定其他应当减轻行政处罚的。</w:t>
            </w:r>
          </w:p>
          <w:p w:rsidR="00811DED" w:rsidRDefault="00811DED">
            <w:pPr>
              <w:jc w:val="left"/>
              <w:rPr>
                <w:rFonts w:ascii="宋体" w:eastAsia="宋体" w:hAnsi="宋体" w:cs="宋体" w:hint="default"/>
                <w:color w:val="000000"/>
                <w:sz w:val="18"/>
                <w:szCs w:val="18"/>
              </w:rPr>
            </w:pPr>
          </w:p>
          <w:p w:rsidR="00811DED" w:rsidRDefault="00811DED">
            <w:pPr>
              <w:jc w:val="left"/>
              <w:rPr>
                <w:rFonts w:ascii="宋体" w:eastAsia="宋体" w:hAnsi="宋体" w:cs="宋体" w:hint="default"/>
                <w:color w:val="000000"/>
                <w:sz w:val="18"/>
                <w:szCs w:val="18"/>
              </w:rPr>
            </w:pP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w:t>
            </w:r>
            <w:r>
              <w:rPr>
                <w:rFonts w:ascii="宋体" w:eastAsia="宋体" w:hAnsi="宋体" w:cs="宋体"/>
                <w:color w:val="000000"/>
                <w:sz w:val="18"/>
                <w:szCs w:val="18"/>
              </w:rPr>
              <w:lastRenderedPageBreak/>
              <w:t xml:space="preserve">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【法律】《中华人民共和国治安管理处罚法》（2005年8月28日通过，2012年10月26日修订）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第54条第1款第3项：有下列行为之一的，处十日以上十五日以下拘留，并处五百元以上一千元以下罚款；情节较轻的，处五日以下拘留或者五百元以下罚款：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（三）未经许可，擅自经营按照国家规定</w:t>
            </w:r>
            <w:r>
              <w:rPr>
                <w:rFonts w:ascii="宋体" w:eastAsia="宋体" w:hAnsi="宋体" w:cs="宋体"/>
                <w:color w:val="000000"/>
                <w:sz w:val="18"/>
                <w:szCs w:val="18"/>
              </w:rPr>
              <w:lastRenderedPageBreak/>
              <w:t>需要由公安机关许可的行业的。</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eastAsia="宋体" w:hAnsi="宋体" w:cs="宋体"/>
                <w:color w:val="000000" w:themeColor="text1"/>
                <w:kern w:val="0"/>
                <w:sz w:val="18"/>
                <w:szCs w:val="18"/>
                <w:lang w:bidi="ar"/>
              </w:rPr>
              <w:lastRenderedPageBreak/>
              <w:t>36</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娱乐场所设施不符合规定</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w:t>
            </w:r>
            <w:r>
              <w:rPr>
                <w:rFonts w:ascii="宋体" w:eastAsia="宋体" w:hAnsi="宋体" w:cs="宋体"/>
                <w:color w:val="000000"/>
                <w:sz w:val="18"/>
                <w:szCs w:val="18"/>
              </w:rPr>
              <w:lastRenderedPageBreak/>
              <w:t xml:space="preserve">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【行政法规】《娱乐场所管理条例》（2006年1月29日国务院第458号令，2016年2月6日修订）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第44条第1项：娱乐场所违反本条例规定，有下列情形之一的，由县级公安部门责令改正，给予警告；情节严重的，责令停业整顿1个月至3个月：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（一）照明设施、包厢、包间的设置以及门窗的使用不符合本条例规定的；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p w:rsidR="00811DED" w:rsidRDefault="00811DED">
            <w:pPr>
              <w:jc w:val="left"/>
              <w:rPr>
                <w:rFonts w:ascii="宋体" w:eastAsia="宋体" w:hAnsi="宋体" w:cs="宋体" w:hint="default"/>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37</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未按规定安装、使用娱乐场所闭路电视监控设备</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【行政法规】《娱乐场所管理条例》（2006年1月29日国务院第458号令，2016年2月6日修订）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第44条第2项：娱乐场所违反本条例规定，有下列情形之一的，由县级公安部门责令改正，给予警告；情节严重的，责令停业整顿1个月至3个月：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（二）未按照本条例规定安装闭路电视监控设备或者中断使用的；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38</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删改、未按规定留存娱乐场所监控录像资料</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w:t>
            </w:r>
            <w:r>
              <w:rPr>
                <w:rFonts w:ascii="宋体" w:eastAsia="宋体" w:hAnsi="宋体" w:cs="宋体"/>
                <w:color w:val="000000"/>
                <w:sz w:val="18"/>
                <w:szCs w:val="18"/>
              </w:rPr>
              <w:lastRenderedPageBreak/>
              <w:t xml:space="preserve">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【行政法规】《娱乐场所管理条例》（2006年1月29日国务院第458号令，2016年2月6日修订）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第44条第3项：娱乐场所违反本条例规定，有下列情形之一的，由县级公安部门责令改正，给予警告；情节严重的，责令停业整顿1个月至3个月：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（三）未按照本条例规定留存监控录像资料或者删改监控录像资料的；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39</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未按规定配备娱乐场所安全检查设备</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【行政法规】《娱乐场所管理条例》（2006年1月29日国务院第458号令，2016年2月6日修订）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第44条第4项：娱乐场所违反本条例规定，有下列情形之一的，由县级公安部门责令改正，给予警告；情节严重的，责令停业整顿1个月至3个月：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（四）未按照本条例规定配备安全检查设备或者未对进入营业场所的人员进行安全检查的；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40</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未对进入娱乐场所人员进行安全检查</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【行政法规】《娱乐场所管理条例》（2006年1月29日国务院第458号令，2016年2月6日修订）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第44条第4项：娱乐场所违反本条例规定，有下列情形之一的，由县级公安部门责令改正，给予警告；情节严重的，责令停业整顿1个月至3个月：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（四）未按照本条例规定配备安全检查设备或者未对进入营业场所的人员进行安全检查的； </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41</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未按规定配备娱乐场所保安人员</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w:t>
            </w:r>
            <w:r>
              <w:rPr>
                <w:rFonts w:ascii="宋体" w:eastAsia="宋体" w:hAnsi="宋体" w:cs="宋体"/>
                <w:color w:val="000000"/>
                <w:sz w:val="18"/>
                <w:szCs w:val="18"/>
              </w:rPr>
              <w:lastRenderedPageBreak/>
              <w:t>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【行政法规】《娱乐场所管理条例》（2006年1月29日国务院第458号令，2016年2月6日修订）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第44条第5项：娱乐场所违反本条例规定，有下列情形之一的，由县级公安部门责令改正，给予警告；情节严重的，责令停业整顿1个月至3个月：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（五）未按照本条例规定配备保安人员的。</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42</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未经审核变更保安服务公司法定代表人</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第42条第1款第1项：保安从业单位有下列情形之一的，责令限期改正，给予警告；情节严重的，并处1万元以上5万元以下的罚款；有违法所得的，没收违法所得：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（一）保安服务公司法定代表人变更未经公安机关审核的；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43</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未按规定进行自招保安员备案</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第42条第1款第2项：保安从业单位有下列</w:t>
            </w:r>
            <w:r>
              <w:rPr>
                <w:rFonts w:ascii="宋体" w:eastAsia="宋体" w:hAnsi="宋体" w:cs="宋体"/>
                <w:color w:val="000000"/>
                <w:sz w:val="18"/>
                <w:szCs w:val="18"/>
              </w:rPr>
              <w:lastRenderedPageBreak/>
              <w:t xml:space="preserve">情形之一的，责令限期改正，给予警告；情节严重的，并处1万元以上5万元以下的罚款；有违法所得的，没收违法所得：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（二）未按照本条例的规定进行备案或者撤销备案的；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44</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超范围开展保安服务</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w:t>
            </w:r>
            <w:r>
              <w:rPr>
                <w:rFonts w:ascii="宋体" w:eastAsia="宋体" w:hAnsi="宋体" w:cs="宋体"/>
                <w:color w:val="000000"/>
                <w:sz w:val="18"/>
                <w:szCs w:val="18"/>
              </w:rPr>
              <w:lastRenderedPageBreak/>
              <w:t xml:space="preserve">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第42条第1款第3项：保安从业单位有下列情形之一的，责令限期改正，给予警告；情节严重的，并处1万元以上5万元以下的罚款；有违法所得的，没收违法所得：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（三）自行招用保安员的单位在本单位以外或者物业管理区域以外开展保安服务的； </w:t>
            </w:r>
          </w:p>
          <w:p w:rsidR="00811DED" w:rsidRDefault="00811DED">
            <w:pPr>
              <w:jc w:val="left"/>
              <w:rPr>
                <w:rFonts w:ascii="宋体" w:eastAsia="宋体" w:hAnsi="宋体" w:cs="宋体" w:hint="default"/>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45</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未按规定进行保安员培训</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【行政法规】《保安服务管理条例》（2009年10月13日国务院第564号令）</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第47条：保安培训单位未按照保安员培训教学大纲的规定进行培训的，责令限期改正，给予警告；情节严重的，并处1万元以上5万元以下的罚款；以保安培训为名进行诈骗活动的，依法给予治安管理处罚；构成犯罪的，依法追究刑事责任。</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46</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未落实重点目标反恐防范应对措施</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1.主动消除或者减轻违法行为危害后果的；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2.受他人胁迫或者诱骗实施违法行为的；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3.主动供述行政机关尚未掌握的违法行为的；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4.法律、法规、规章规定其他应当减轻行政处罚的。 </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w:t>
            </w:r>
            <w:r>
              <w:rPr>
                <w:rFonts w:ascii="宋体" w:eastAsia="宋体" w:hAnsi="宋体" w:cs="宋体"/>
                <w:color w:val="000000"/>
                <w:sz w:val="18"/>
                <w:szCs w:val="18"/>
              </w:rPr>
              <w:lastRenderedPageBreak/>
              <w:t xml:space="preserve">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【法律】《中华人民共和国反恐怖主义法》（2015年12月27日通过，2018年4月27日修订）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88条第1款：防范恐怖袭击重点目标的管理、营运单位违反本法规定，有下列情形之一的，由公安机关给予警告，并责令改正；拒不改正的，处十万元以下罚款，并对其直接负责的主管人员和其他直接责任人员处一万元以下罚款：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（一）未制定防范和应对处置恐怖活动的预案、措施的；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（二）未建立反恐怖主义工作专项经费保</w:t>
            </w:r>
            <w:r>
              <w:rPr>
                <w:rFonts w:ascii="宋体" w:eastAsia="宋体" w:hAnsi="宋体" w:cs="宋体"/>
                <w:color w:val="000000"/>
                <w:sz w:val="18"/>
                <w:szCs w:val="18"/>
              </w:rPr>
              <w:lastRenderedPageBreak/>
              <w:t xml:space="preserve">障制度，或者未配备防范和处置设备、设施的；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（三）未落实工作机构或者责任人员的；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（四）未对重要岗位人员进行安全背景审查，或者未将有不适合情形的人员调整工作岗位的；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（五）对公共交通运输工具未依照规定配备安保人员和相应设备、设施的；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（六）未建立公共安全视频图像信息系统值班监看、信息保存使用、运行维护等管理制度的。 </w:t>
            </w:r>
          </w:p>
          <w:p w:rsidR="00811DED" w:rsidRDefault="00811DED">
            <w:pPr>
              <w:jc w:val="left"/>
              <w:rPr>
                <w:rFonts w:ascii="宋体" w:eastAsia="宋体" w:hAnsi="宋体" w:cs="宋体" w:hint="default"/>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eastAsia="宋体" w:hAnsi="宋体" w:cs="宋体"/>
                <w:color w:val="000000" w:themeColor="text1"/>
                <w:kern w:val="0"/>
                <w:sz w:val="18"/>
                <w:szCs w:val="18"/>
                <w:lang w:bidi="ar"/>
              </w:rPr>
              <w:lastRenderedPageBreak/>
              <w:t>47</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网络运营者不履行网络安全保护义务</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第33条：违法行为轻微并及时改正，没有造</w:t>
            </w:r>
            <w:r>
              <w:rPr>
                <w:rFonts w:ascii="宋体" w:eastAsia="宋体" w:hAnsi="宋体" w:cs="宋体"/>
                <w:color w:val="000000"/>
                <w:sz w:val="18"/>
                <w:szCs w:val="18"/>
              </w:rPr>
              <w:lastRenderedPageBreak/>
              <w:t xml:space="preserve">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【法律】《中华人民共和国网络安全法》（2016年11月7日通过）</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第21条：国家实行网络安全等级保护制度。网络运营者应当按照网络安全等级保护制度的要求，履行下列安全保护义务，保障网络免受干扰、破坏或者未经授权的访问，防止网络数据泄露或者被窃取、篡改：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（一）制定内部安全管理制度和操作规程，确定网络安全负责人，落实网络安全保护责任；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（二）采取防范计算机病毒和网络攻击、网络侵入等危害网络安全行为的技术措施；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（三）采取监测、记录网络运行状态、网络安全事件的技术措施，并按照规定留存相关的网络日志不少于六个月；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（四）采取数据分类、重要数据备份和加密等措施；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（五）法律、行政法规规定的其他义务。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第25条：网络运营者应当制定网络安全事件应急预案，及时处置系统漏洞、计算机病毒、网络攻击、网络侵入等安全风险；在发生危害网络安全的事件时，立即启动应急预案，采取相应的补救措施，并按照规定向有关主管部门报告。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59条第1款：网络运营者不履行本法第二十一条、第二十五条规定的网络安全保护义务的，由有关主管部门责令改正，给予警告；拒不改正或者导致危害网络安全等后果的，处一万元以上十万元以下罚款，对直接负责的主管人员处五千元以上五万元以下罚款。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p w:rsidR="00811DED" w:rsidRDefault="00811DED">
            <w:pPr>
              <w:jc w:val="left"/>
              <w:rPr>
                <w:rFonts w:ascii="宋体" w:eastAsia="宋体" w:hAnsi="宋体" w:cs="宋体" w:hint="default"/>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在日后的执法检查中加强对该网络运营者的监管力度</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eastAsia="宋体" w:hAnsi="宋体" w:cs="宋体"/>
                <w:color w:val="000000" w:themeColor="text1"/>
                <w:kern w:val="0"/>
                <w:sz w:val="18"/>
                <w:szCs w:val="18"/>
                <w:lang w:bidi="ar"/>
              </w:rPr>
              <w:lastRenderedPageBreak/>
              <w:t>48</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网络运营者不履行身份信息核验义务</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1.主动消除或者减轻违法行为危害后果的；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2.受他人胁迫或者诱骗实施违法行为的；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3.主动供述公安机关尚未掌握的违法行为的；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4.法律、法规、规章规定其他应当减轻行政处罚的。</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【法律】《中华人民共和国网络安全法》（2016年11月7日通过）</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24条第1款：网络运营者为用户办理网络接入、域名注册服务，办理固定电话、移动电话等入网手续，或者为用户提供信息发布、即时通讯等服务，在与用户签订协议或者确认提供服务时，应当要求用户提供真实身份信息。用户不提供真实身份信息的，网络运营者不得为其提供相关服务。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第61条：网络运营者违反本法第二十四条第一款规定，未要求用户提供真实身份信息，或者对不提供真实身份信息的用户提供相关服务的，由有关主管部门责令改正；拒不改正或者情节严重的，处五万元以上五十万元以下罚款，并可以由有关主管部门责令暂停相关业</w:t>
            </w:r>
            <w:r>
              <w:rPr>
                <w:rFonts w:ascii="宋体" w:eastAsia="宋体" w:hAnsi="宋体" w:cs="宋体"/>
                <w:color w:val="000000"/>
                <w:sz w:val="18"/>
                <w:szCs w:val="18"/>
              </w:rPr>
              <w:lastRenderedPageBreak/>
              <w:t>务、停业整顿、关闭网站、吊销相关业务许可证或者吊销营业执照，对直接负责的主管人员和其他直接责任人员处一万元以上十万元以下罚款。</w:t>
            </w: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在日后的执法检查中加强对该网络运营者的监管力度</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r w:rsidR="00811DED">
        <w:trPr>
          <w:trHeight w:val="1136"/>
        </w:trPr>
        <w:tc>
          <w:tcPr>
            <w:tcW w:w="510" w:type="dxa"/>
            <w:vAlign w:val="center"/>
          </w:tcPr>
          <w:p w:rsidR="00811DED" w:rsidRDefault="00811DED" w:rsidP="00A5114F">
            <w:pPr>
              <w:spacing w:line="400" w:lineRule="exact"/>
              <w:jc w:val="center"/>
              <w:textAlignment w:val="center"/>
              <w:rPr>
                <w:rFonts w:ascii="宋体" w:eastAsia="宋体" w:hAnsi="宋体" w:cs="宋体" w:hint="default"/>
                <w:color w:val="000000" w:themeColor="text1"/>
                <w:kern w:val="0"/>
                <w:sz w:val="18"/>
                <w:szCs w:val="18"/>
                <w:lang w:bidi="ar"/>
              </w:rPr>
            </w:pPr>
            <w:r>
              <w:rPr>
                <w:rFonts w:ascii="宋体" w:hAnsi="宋体" w:cs="宋体"/>
                <w:color w:val="000000" w:themeColor="text1"/>
                <w:kern w:val="0"/>
                <w:sz w:val="18"/>
                <w:szCs w:val="18"/>
                <w:lang w:bidi="ar"/>
              </w:rPr>
              <w:lastRenderedPageBreak/>
              <w:t>49</w:t>
            </w:r>
          </w:p>
        </w:tc>
        <w:tc>
          <w:tcPr>
            <w:tcW w:w="767"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公安</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领域</w:t>
            </w:r>
          </w:p>
        </w:tc>
        <w:tc>
          <w:tcPr>
            <w:tcW w:w="2189" w:type="dxa"/>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易制毒化学品购买、运输单位未按规定建立安全管理制度</w:t>
            </w:r>
          </w:p>
        </w:tc>
        <w:tc>
          <w:tcPr>
            <w:tcW w:w="3910"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有下列情形之一的：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1.主动消除或者减轻违法行为危害后果的；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2.受他人胁迫或者诱骗实施违法行为的；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3.主动供述行政机关尚未掌握的违法行为的；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4.法律、法规、规章规定其他应当减轻行政处罚的。 </w:t>
            </w:r>
          </w:p>
        </w:tc>
        <w:tc>
          <w:tcPr>
            <w:tcW w:w="3751" w:type="dxa"/>
            <w:tcBorders>
              <w:left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【法律】《中华人民共和国行政处罚法》（1996年3月17日通过，2021年1月22日修订）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第32条：当事人有下列情形之一，应当从轻或者减轻行政处罚：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（一）主动消除或者减轻违法行为危害后果的；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（二）受他人胁迫或者诱骗实施违法行为的；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（三）主动供述行政机关尚未掌握的违法行为的；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（四）配合行政机关查处违法行为有立功表现的；</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（五）法律、法规、规章规定其他应当从轻或者减轻行政处罚的。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第33条：违法行为轻微并及时改正，没有造成危害后果的，不予行政处罚。初次违法且危害后果轻微并及时改正的，可以不予行政处罚。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当事人有证据足以证明没有主观过错的，不予行政处罚。法律、行政法规另有规定的，从其规定。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对当事人的违法行为依法不予行政处罚</w:t>
            </w:r>
            <w:r>
              <w:rPr>
                <w:rFonts w:ascii="宋体" w:eastAsia="宋体" w:hAnsi="宋体" w:cs="宋体"/>
                <w:color w:val="000000"/>
                <w:sz w:val="18"/>
                <w:szCs w:val="18"/>
              </w:rPr>
              <w:lastRenderedPageBreak/>
              <w:t xml:space="preserve">的，行政机关应当对当事人进行教育。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【行政法规】《易制毒化学品管理条例》（2005年8月26日国务院第445号令，2018年9月18日修订）</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第40条第1款第1项：违反本条例规定，有下列行为之一的，由负有监督管理职责的行政主管部门给予警告，责令限期改正，处1万元以上5万元以下的罚款；对违反规定生产、经营、购买的易制毒化学品可以予以没收；逾期不改正的，责令限期停产停业整顿；逾期整顿不合格的，吊销相应的许可证：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（一）易制毒化学品生产、经营、购买、运输或者进口、出口单位未按规定建立安全管理制度的； </w:t>
            </w:r>
          </w:p>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 xml:space="preserve">  </w:t>
            </w:r>
          </w:p>
          <w:p w:rsidR="00811DED" w:rsidRDefault="00811DED">
            <w:pPr>
              <w:jc w:val="left"/>
              <w:rPr>
                <w:rFonts w:ascii="宋体" w:eastAsia="宋体" w:hAnsi="宋体" w:cs="宋体" w:hint="default"/>
                <w:color w:val="000000"/>
                <w:sz w:val="18"/>
                <w:szCs w:val="18"/>
              </w:rPr>
            </w:pPr>
          </w:p>
        </w:tc>
        <w:tc>
          <w:tcPr>
            <w:tcW w:w="1725"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lastRenderedPageBreak/>
              <w:t>加强监督检查，强化事中事后监管，督促问题整改，落实相关法律法规规定。</w:t>
            </w:r>
          </w:p>
        </w:tc>
        <w:tc>
          <w:tcPr>
            <w:tcW w:w="838" w:type="dxa"/>
            <w:tcBorders>
              <w:top w:val="single" w:sz="4" w:space="0" w:color="000000"/>
              <w:left w:val="single" w:sz="4" w:space="0" w:color="000000"/>
              <w:bottom w:val="single" w:sz="4" w:space="0" w:color="000000"/>
              <w:right w:val="single" w:sz="4" w:space="0" w:color="000000"/>
            </w:tcBorders>
          </w:tcPr>
          <w:p w:rsidR="00811DED" w:rsidRDefault="00811DED">
            <w:pPr>
              <w:jc w:val="left"/>
              <w:rPr>
                <w:rFonts w:ascii="宋体" w:eastAsia="宋体" w:hAnsi="宋体" w:cs="宋体" w:hint="default"/>
                <w:color w:val="000000"/>
                <w:sz w:val="18"/>
                <w:szCs w:val="18"/>
              </w:rPr>
            </w:pPr>
            <w:r>
              <w:rPr>
                <w:rFonts w:ascii="宋体" w:eastAsia="宋体" w:hAnsi="宋体" w:cs="宋体"/>
                <w:color w:val="000000"/>
                <w:sz w:val="18"/>
                <w:szCs w:val="18"/>
              </w:rPr>
              <w:t>市地级、县区级</w:t>
            </w:r>
          </w:p>
        </w:tc>
      </w:tr>
    </w:tbl>
    <w:p w:rsidR="00130F7B" w:rsidRDefault="00130F7B">
      <w:pPr>
        <w:rPr>
          <w:rFonts w:hint="default"/>
        </w:rPr>
      </w:pPr>
    </w:p>
    <w:p w:rsidR="00521946" w:rsidRDefault="00521946">
      <w:pPr>
        <w:spacing w:line="560" w:lineRule="exact"/>
        <w:jc w:val="center"/>
        <w:rPr>
          <w:rFonts w:asciiTheme="majorEastAsia" w:eastAsiaTheme="majorEastAsia" w:hAnsiTheme="majorEastAsia" w:cstheme="majorEastAsia"/>
          <w:b/>
          <w:color w:val="000000" w:themeColor="text1"/>
          <w:sz w:val="48"/>
          <w:szCs w:val="48"/>
        </w:rPr>
      </w:pPr>
    </w:p>
    <w:p w:rsidR="00521946" w:rsidRDefault="00521946">
      <w:pPr>
        <w:spacing w:line="560" w:lineRule="exact"/>
        <w:jc w:val="center"/>
        <w:rPr>
          <w:rFonts w:asciiTheme="majorEastAsia" w:eastAsiaTheme="majorEastAsia" w:hAnsiTheme="majorEastAsia" w:cstheme="majorEastAsia"/>
          <w:b/>
          <w:color w:val="000000" w:themeColor="text1"/>
          <w:sz w:val="48"/>
          <w:szCs w:val="48"/>
        </w:rPr>
      </w:pPr>
    </w:p>
    <w:p w:rsidR="00521946" w:rsidRDefault="00521946">
      <w:pPr>
        <w:spacing w:line="560" w:lineRule="exact"/>
        <w:jc w:val="center"/>
        <w:rPr>
          <w:rFonts w:asciiTheme="majorEastAsia" w:eastAsiaTheme="majorEastAsia" w:hAnsiTheme="majorEastAsia" w:cstheme="majorEastAsia"/>
          <w:b/>
          <w:color w:val="000000" w:themeColor="text1"/>
          <w:sz w:val="48"/>
          <w:szCs w:val="48"/>
        </w:rPr>
      </w:pPr>
    </w:p>
    <w:p w:rsidR="00521946" w:rsidRDefault="00521946">
      <w:pPr>
        <w:spacing w:line="560" w:lineRule="exact"/>
        <w:jc w:val="center"/>
        <w:rPr>
          <w:rFonts w:asciiTheme="majorEastAsia" w:eastAsiaTheme="majorEastAsia" w:hAnsiTheme="majorEastAsia" w:cstheme="majorEastAsia"/>
          <w:b/>
          <w:color w:val="000000" w:themeColor="text1"/>
          <w:sz w:val="48"/>
          <w:szCs w:val="48"/>
        </w:rPr>
      </w:pPr>
    </w:p>
    <w:p w:rsidR="00521946" w:rsidRDefault="00521946">
      <w:pPr>
        <w:spacing w:line="560" w:lineRule="exact"/>
        <w:jc w:val="center"/>
        <w:rPr>
          <w:rFonts w:asciiTheme="majorEastAsia" w:eastAsiaTheme="majorEastAsia" w:hAnsiTheme="majorEastAsia" w:cstheme="majorEastAsia"/>
          <w:b/>
          <w:color w:val="000000" w:themeColor="text1"/>
          <w:sz w:val="48"/>
          <w:szCs w:val="48"/>
        </w:rPr>
      </w:pPr>
    </w:p>
    <w:p w:rsidR="00130F7B" w:rsidRPr="00521946" w:rsidRDefault="00FD3BAC">
      <w:pPr>
        <w:spacing w:line="560" w:lineRule="exact"/>
        <w:jc w:val="center"/>
        <w:rPr>
          <w:rFonts w:asciiTheme="majorEastAsia" w:eastAsiaTheme="majorEastAsia" w:hAnsiTheme="majorEastAsia" w:cstheme="majorEastAsia" w:hint="default"/>
          <w:b/>
          <w:color w:val="000000" w:themeColor="text1"/>
          <w:sz w:val="48"/>
          <w:szCs w:val="48"/>
        </w:rPr>
      </w:pPr>
      <w:r w:rsidRPr="00521946">
        <w:rPr>
          <w:rFonts w:asciiTheme="majorEastAsia" w:eastAsiaTheme="majorEastAsia" w:hAnsiTheme="majorEastAsia" w:cstheme="majorEastAsia"/>
          <w:b/>
          <w:color w:val="000000" w:themeColor="text1"/>
          <w:sz w:val="48"/>
          <w:szCs w:val="48"/>
        </w:rPr>
        <w:lastRenderedPageBreak/>
        <w:t>麻山</w:t>
      </w:r>
      <w:r w:rsidRPr="00521946">
        <w:rPr>
          <w:rFonts w:asciiTheme="majorEastAsia" w:eastAsiaTheme="majorEastAsia" w:hAnsiTheme="majorEastAsia" w:cstheme="majorEastAsia"/>
          <w:b/>
          <w:color w:val="000000" w:themeColor="text1"/>
          <w:sz w:val="48"/>
          <w:szCs w:val="48"/>
          <w:shd w:val="clear" w:color="auto" w:fill="FFFFFF"/>
        </w:rPr>
        <w:t>区</w:t>
      </w:r>
      <w:r w:rsidRPr="00521946">
        <w:rPr>
          <w:rFonts w:asciiTheme="majorEastAsia" w:eastAsiaTheme="majorEastAsia" w:hAnsiTheme="majorEastAsia" w:cstheme="majorEastAsia"/>
          <w:b/>
          <w:color w:val="000000" w:themeColor="text1"/>
          <w:sz w:val="48"/>
          <w:szCs w:val="48"/>
        </w:rPr>
        <w:t>不予实施行政强制措施清单</w:t>
      </w:r>
    </w:p>
    <w:p w:rsidR="00130F7B" w:rsidRDefault="00130F7B">
      <w:pPr>
        <w:spacing w:line="240" w:lineRule="exact"/>
        <w:rPr>
          <w:rFonts w:asciiTheme="majorEastAsia" w:eastAsiaTheme="majorEastAsia" w:hAnsiTheme="majorEastAsia" w:cstheme="majorEastAsia" w:hint="default"/>
          <w:color w:val="000000" w:themeColor="text1"/>
          <w:sz w:val="48"/>
          <w:szCs w:val="48"/>
        </w:rPr>
      </w:pPr>
    </w:p>
    <w:tbl>
      <w:tblPr>
        <w:tblW w:w="13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820"/>
        <w:gridCol w:w="2700"/>
        <w:gridCol w:w="2550"/>
        <w:gridCol w:w="3975"/>
        <w:gridCol w:w="2357"/>
        <w:gridCol w:w="767"/>
      </w:tblGrid>
      <w:tr w:rsidR="00130F7B">
        <w:trPr>
          <w:trHeight w:val="1083"/>
        </w:trPr>
        <w:tc>
          <w:tcPr>
            <w:tcW w:w="578" w:type="dxa"/>
            <w:vAlign w:val="center"/>
          </w:tcPr>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序号</w:t>
            </w:r>
          </w:p>
        </w:tc>
        <w:tc>
          <w:tcPr>
            <w:tcW w:w="820" w:type="dxa"/>
            <w:vAlign w:val="center"/>
          </w:tcPr>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管理领域</w:t>
            </w:r>
          </w:p>
        </w:tc>
        <w:tc>
          <w:tcPr>
            <w:tcW w:w="2700" w:type="dxa"/>
            <w:vAlign w:val="center"/>
          </w:tcPr>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不予实施 行政强制措施事项</w:t>
            </w:r>
          </w:p>
        </w:tc>
        <w:tc>
          <w:tcPr>
            <w:tcW w:w="2550" w:type="dxa"/>
            <w:tcBorders>
              <w:top w:val="single" w:sz="4" w:space="0" w:color="000000"/>
              <w:left w:val="single" w:sz="4" w:space="0" w:color="000000"/>
              <w:bottom w:val="single" w:sz="4" w:space="0" w:color="000000"/>
              <w:right w:val="single" w:sz="4" w:space="0" w:color="000000"/>
            </w:tcBorders>
            <w:vAlign w:val="center"/>
          </w:tcPr>
          <w:p w:rsidR="00130F7B" w:rsidRDefault="00130F7B">
            <w:pPr>
              <w:spacing w:line="400" w:lineRule="exact"/>
              <w:jc w:val="center"/>
              <w:textAlignment w:val="center"/>
              <w:rPr>
                <w:rFonts w:ascii="黑体" w:eastAsia="黑体" w:hAnsi="宋体" w:cs="黑体" w:hint="default"/>
                <w:color w:val="000000" w:themeColor="text1"/>
                <w:sz w:val="24"/>
                <w:szCs w:val="24"/>
              </w:rPr>
            </w:pPr>
          </w:p>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不予实施行政强制措施的情形</w:t>
            </w:r>
          </w:p>
          <w:p w:rsidR="00130F7B" w:rsidRDefault="00130F7B">
            <w:pPr>
              <w:spacing w:line="400" w:lineRule="exact"/>
              <w:jc w:val="center"/>
              <w:textAlignment w:val="center"/>
              <w:rPr>
                <w:rFonts w:ascii="黑体" w:eastAsia="黑体" w:hAnsi="宋体" w:cs="黑体" w:hint="default"/>
                <w:color w:val="000000" w:themeColor="text1"/>
                <w:sz w:val="24"/>
                <w:szCs w:val="24"/>
              </w:rPr>
            </w:pPr>
          </w:p>
        </w:tc>
        <w:tc>
          <w:tcPr>
            <w:tcW w:w="3975"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不予实施行政强制措施的依据</w:t>
            </w:r>
          </w:p>
        </w:tc>
        <w:tc>
          <w:tcPr>
            <w:tcW w:w="2357"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配套监管措施</w:t>
            </w:r>
          </w:p>
        </w:tc>
        <w:tc>
          <w:tcPr>
            <w:tcW w:w="767"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center"/>
              <w:textAlignment w:val="center"/>
              <w:rPr>
                <w:rFonts w:ascii="黑体" w:eastAsia="黑体" w:hAnsi="宋体" w:cs="黑体" w:hint="default"/>
                <w:color w:val="000000" w:themeColor="text1"/>
                <w:sz w:val="24"/>
                <w:szCs w:val="24"/>
              </w:rPr>
            </w:pPr>
            <w:r>
              <w:rPr>
                <w:rFonts w:ascii="黑体" w:eastAsia="黑体" w:hAnsi="宋体" w:cs="黑体"/>
                <w:color w:val="000000" w:themeColor="text1"/>
                <w:sz w:val="24"/>
                <w:szCs w:val="24"/>
              </w:rPr>
              <w:t>权力层级</w:t>
            </w:r>
          </w:p>
        </w:tc>
      </w:tr>
      <w:tr w:rsidR="00130F7B">
        <w:trPr>
          <w:trHeight w:val="1560"/>
        </w:trPr>
        <w:tc>
          <w:tcPr>
            <w:tcW w:w="578" w:type="dxa"/>
            <w:vAlign w:val="center"/>
          </w:tcPr>
          <w:p w:rsidR="00130F7B" w:rsidRDefault="00FD3BAC">
            <w:pPr>
              <w:spacing w:line="400" w:lineRule="exact"/>
              <w:jc w:val="center"/>
              <w:textAlignment w:val="center"/>
              <w:rPr>
                <w:rFonts w:ascii="仿宋" w:eastAsia="仿宋" w:hAnsi="仿宋" w:cs="仿宋" w:hint="default"/>
                <w:color w:val="000000"/>
                <w:kern w:val="0"/>
                <w:sz w:val="18"/>
                <w:szCs w:val="18"/>
                <w:lang w:bidi="ar"/>
              </w:rPr>
            </w:pPr>
            <w:r>
              <w:rPr>
                <w:rFonts w:ascii="仿宋" w:eastAsia="仿宋" w:hAnsi="仿宋" w:cs="仿宋"/>
                <w:color w:val="000000"/>
                <w:kern w:val="0"/>
                <w:sz w:val="18"/>
                <w:szCs w:val="18"/>
                <w:lang w:bidi="ar"/>
              </w:rPr>
              <w:t>1</w:t>
            </w:r>
          </w:p>
        </w:tc>
        <w:tc>
          <w:tcPr>
            <w:tcW w:w="820" w:type="dxa"/>
            <w:vAlign w:val="center"/>
          </w:tcPr>
          <w:p w:rsidR="00130F7B"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sz w:val="18"/>
                <w:szCs w:val="18"/>
              </w:rPr>
              <w:t>市场监管领域</w:t>
            </w:r>
          </w:p>
        </w:tc>
        <w:tc>
          <w:tcPr>
            <w:tcW w:w="2700" w:type="dxa"/>
            <w:vAlign w:val="center"/>
          </w:tcPr>
          <w:p w:rsidR="00130F7B" w:rsidRDefault="00FD3BAC">
            <w:pPr>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查封、扣押有证据证明涉嫌标签、说明书不符合规定的食品、食品添加剂、食品相关产品.</w:t>
            </w:r>
          </w:p>
          <w:p w:rsidR="00130F7B" w:rsidRDefault="00130F7B">
            <w:pPr>
              <w:spacing w:line="400" w:lineRule="exact"/>
              <w:ind w:firstLineChars="100" w:firstLine="180"/>
              <w:jc w:val="left"/>
              <w:textAlignment w:val="center"/>
              <w:rPr>
                <w:rFonts w:ascii="宋体" w:eastAsia="宋体" w:hAnsi="宋体" w:cs="宋体" w:hint="default"/>
                <w:color w:val="000000"/>
                <w:kern w:val="0"/>
                <w:sz w:val="18"/>
                <w:szCs w:val="18"/>
                <w:lang w:bidi="ar"/>
              </w:rPr>
            </w:pPr>
          </w:p>
        </w:tc>
        <w:tc>
          <w:tcPr>
            <w:tcW w:w="2550" w:type="dxa"/>
            <w:tcBorders>
              <w:top w:val="single" w:sz="4" w:space="0" w:color="000000"/>
              <w:left w:val="single" w:sz="4" w:space="0" w:color="000000"/>
              <w:bottom w:val="single" w:sz="4" w:space="0" w:color="000000"/>
              <w:right w:val="single" w:sz="4" w:space="0" w:color="000000"/>
            </w:tcBorders>
            <w:vAlign w:val="center"/>
          </w:tcPr>
          <w:p w:rsidR="00130F7B" w:rsidRDefault="00FD3BAC">
            <w:pPr>
              <w:textAlignment w:val="center"/>
              <w:rPr>
                <w:rFonts w:ascii="宋体" w:eastAsia="宋体" w:hAnsi="宋体" w:cs="宋体" w:hint="default"/>
                <w:color w:val="000000"/>
                <w:sz w:val="18"/>
                <w:szCs w:val="18"/>
                <w:shd w:val="clear" w:color="auto" w:fill="FFFFFF"/>
              </w:rPr>
            </w:pPr>
            <w:r>
              <w:rPr>
                <w:rFonts w:ascii="宋体" w:eastAsia="宋体" w:hAnsi="宋体" w:cs="宋体"/>
                <w:sz w:val="18"/>
                <w:szCs w:val="18"/>
              </w:rPr>
              <w:t>同时具备以下条件：</w:t>
            </w:r>
          </w:p>
          <w:p w:rsidR="00130F7B" w:rsidRDefault="00FD3BAC">
            <w:pPr>
              <w:pStyle w:val="a5"/>
              <w:shd w:val="clear" w:color="auto" w:fill="FFFFFF"/>
              <w:spacing w:beforeAutospacing="0" w:afterAutospacing="0"/>
              <w:rPr>
                <w:rFonts w:ascii="宋体" w:eastAsia="宋体" w:hAnsi="宋体" w:cs="宋体" w:hint="default"/>
                <w:color w:val="333333"/>
                <w:sz w:val="18"/>
                <w:szCs w:val="18"/>
              </w:rPr>
            </w:pPr>
            <w:r>
              <w:rPr>
                <w:rFonts w:ascii="宋体" w:eastAsia="宋体" w:hAnsi="宋体" w:cs="宋体"/>
                <w:color w:val="000000"/>
                <w:sz w:val="18"/>
                <w:szCs w:val="18"/>
                <w:shd w:val="clear" w:color="auto" w:fill="FFFFFF"/>
              </w:rPr>
              <w:t>1.初次违法；</w:t>
            </w:r>
          </w:p>
          <w:p w:rsidR="00130F7B" w:rsidRDefault="00FD3BAC">
            <w:pPr>
              <w:pStyle w:val="a5"/>
              <w:shd w:val="clear" w:color="auto" w:fill="FFFFFF"/>
              <w:spacing w:beforeAutospacing="0" w:afterAutospacing="0"/>
              <w:rPr>
                <w:rFonts w:ascii="宋体" w:eastAsia="宋体" w:hAnsi="宋体" w:cs="宋体" w:hint="default"/>
                <w:color w:val="333333"/>
                <w:sz w:val="18"/>
                <w:szCs w:val="18"/>
              </w:rPr>
            </w:pPr>
            <w:r>
              <w:rPr>
                <w:rFonts w:ascii="宋体" w:eastAsia="宋体" w:hAnsi="宋体" w:cs="宋体"/>
                <w:color w:val="000000"/>
                <w:sz w:val="18"/>
                <w:szCs w:val="18"/>
                <w:shd w:val="clear" w:color="auto" w:fill="FFFFFF"/>
              </w:rPr>
              <w:t>2.标签、说明书存在瑕疵，但不影响食品安全；</w:t>
            </w:r>
          </w:p>
          <w:p w:rsidR="00130F7B" w:rsidRDefault="00FD3BAC">
            <w:pPr>
              <w:pStyle w:val="a5"/>
              <w:shd w:val="clear" w:color="auto" w:fill="FFFFFF"/>
              <w:spacing w:beforeAutospacing="0" w:afterAutospacing="0"/>
              <w:rPr>
                <w:rFonts w:ascii="宋体" w:eastAsia="宋体" w:hAnsi="宋体" w:cs="宋体" w:hint="default"/>
                <w:color w:val="000000"/>
                <w:sz w:val="18"/>
                <w:szCs w:val="18"/>
                <w:shd w:val="clear" w:color="auto" w:fill="FFFFFF"/>
              </w:rPr>
            </w:pPr>
            <w:r>
              <w:rPr>
                <w:rFonts w:ascii="宋体" w:eastAsia="宋体" w:hAnsi="宋体" w:cs="宋体"/>
                <w:color w:val="000000"/>
                <w:sz w:val="18"/>
                <w:szCs w:val="18"/>
                <w:shd w:val="clear" w:color="auto" w:fill="FFFFFF"/>
              </w:rPr>
              <w:t>3.不会对消费者造成误导；4.及时改正。</w:t>
            </w:r>
          </w:p>
          <w:p w:rsidR="00130F7B" w:rsidRDefault="00130F7B">
            <w:pPr>
              <w:spacing w:line="400" w:lineRule="exact"/>
              <w:jc w:val="left"/>
              <w:textAlignment w:val="center"/>
              <w:rPr>
                <w:rFonts w:ascii="宋体" w:eastAsia="宋体" w:hAnsi="宋体" w:cs="宋体" w:hint="default"/>
                <w:color w:val="000000"/>
                <w:kern w:val="0"/>
                <w:sz w:val="18"/>
                <w:szCs w:val="18"/>
                <w:lang w:bidi="ar"/>
              </w:rPr>
            </w:pPr>
          </w:p>
        </w:tc>
        <w:tc>
          <w:tcPr>
            <w:tcW w:w="3975" w:type="dxa"/>
            <w:tcBorders>
              <w:top w:val="single" w:sz="4" w:space="0" w:color="000000"/>
              <w:left w:val="single" w:sz="4" w:space="0" w:color="000000"/>
              <w:bottom w:val="single" w:sz="4" w:space="0" w:color="000000"/>
              <w:right w:val="single" w:sz="4" w:space="0" w:color="000000"/>
            </w:tcBorders>
            <w:vAlign w:val="center"/>
          </w:tcPr>
          <w:p w:rsidR="00130F7B" w:rsidRDefault="00FD3BAC">
            <w:pPr>
              <w:pStyle w:val="a5"/>
              <w:shd w:val="clear" w:color="auto" w:fill="FFFFFF"/>
              <w:spacing w:beforeAutospacing="0" w:afterAutospacing="0"/>
              <w:rPr>
                <w:rFonts w:ascii="宋体" w:eastAsia="宋体" w:hAnsi="宋体" w:cs="宋体" w:hint="default"/>
                <w:sz w:val="18"/>
                <w:szCs w:val="18"/>
              </w:rPr>
            </w:pPr>
            <w:r>
              <w:rPr>
                <w:rStyle w:val="a6"/>
                <w:rFonts w:ascii="宋体" w:eastAsia="宋体" w:hAnsi="宋体" w:cs="宋体"/>
                <w:b w:val="0"/>
                <w:color w:val="000000"/>
                <w:sz w:val="18"/>
                <w:szCs w:val="18"/>
                <w:shd w:val="clear" w:color="auto" w:fill="FFFFFF"/>
              </w:rPr>
              <w:t>《中华人民共和国食品安全法》第一百一十</w:t>
            </w:r>
            <w:r>
              <w:rPr>
                <w:rStyle w:val="a6"/>
                <w:rFonts w:ascii="宋体" w:eastAsia="宋体" w:hAnsi="宋体" w:cs="宋体"/>
                <w:bCs/>
                <w:color w:val="000000"/>
                <w:sz w:val="18"/>
                <w:szCs w:val="18"/>
                <w:shd w:val="clear" w:color="auto" w:fill="FFFFFF"/>
              </w:rPr>
              <w:t>条</w:t>
            </w:r>
            <w:r>
              <w:rPr>
                <w:rFonts w:ascii="宋体" w:eastAsia="宋体" w:hAnsi="宋体" w:cs="宋体"/>
                <w:b/>
                <w:bCs/>
                <w:color w:val="333333"/>
                <w:sz w:val="18"/>
                <w:szCs w:val="18"/>
                <w:shd w:val="clear" w:color="auto" w:fill="FFFFFF"/>
              </w:rPr>
              <w:t> </w:t>
            </w:r>
            <w:r>
              <w:rPr>
                <w:rFonts w:ascii="宋体" w:eastAsia="宋体" w:hAnsi="宋体" w:cs="宋体"/>
                <w:color w:val="333333"/>
                <w:sz w:val="18"/>
                <w:szCs w:val="18"/>
                <w:shd w:val="clear" w:color="auto" w:fill="FFFFFF"/>
              </w:rPr>
              <w:t> </w:t>
            </w:r>
            <w:r>
              <w:rPr>
                <w:rFonts w:ascii="宋体" w:eastAsia="宋体" w:hAnsi="宋体" w:cs="宋体"/>
                <w:color w:val="000000"/>
                <w:sz w:val="18"/>
                <w:szCs w:val="18"/>
                <w:shd w:val="clear" w:color="auto" w:fill="FFFFFF"/>
              </w:rPr>
              <w:t>县级以上人民政府食品安全监督管理部门履行食品安全监督管理职责，有权采取下列措施，对生产经营者遵守本法的情况进行监督检查：（四）查封、扣押有证据证明不符合食品安全标准或者有证据证明存在安全隐患以及用于违法生产经营的食品、食品添加剂、食品相关产品。</w:t>
            </w:r>
          </w:p>
          <w:p w:rsidR="00130F7B" w:rsidRDefault="00130F7B">
            <w:pPr>
              <w:spacing w:line="400" w:lineRule="exact"/>
              <w:jc w:val="left"/>
              <w:textAlignment w:val="center"/>
              <w:rPr>
                <w:rFonts w:ascii="宋体" w:eastAsia="宋体" w:hAnsi="宋体" w:cs="宋体" w:hint="default"/>
                <w:color w:val="000000"/>
                <w:kern w:val="0"/>
                <w:sz w:val="18"/>
                <w:szCs w:val="18"/>
                <w:lang w:bidi="ar"/>
              </w:rPr>
            </w:pPr>
          </w:p>
        </w:tc>
        <w:tc>
          <w:tcPr>
            <w:tcW w:w="2357"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1.实施行政建议，批评教育相结合；</w:t>
            </w:r>
          </w:p>
          <w:p w:rsidR="00130F7B"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2.开展法律法规培训。</w:t>
            </w:r>
          </w:p>
        </w:tc>
        <w:tc>
          <w:tcPr>
            <w:tcW w:w="767" w:type="dxa"/>
            <w:tcBorders>
              <w:top w:val="single" w:sz="4" w:space="0" w:color="000000"/>
              <w:left w:val="single" w:sz="4" w:space="0" w:color="000000"/>
              <w:bottom w:val="single" w:sz="4" w:space="0" w:color="000000"/>
              <w:right w:val="single" w:sz="4" w:space="0" w:color="000000"/>
            </w:tcBorders>
            <w:vAlign w:val="center"/>
          </w:tcPr>
          <w:p w:rsidR="00130F7B" w:rsidRDefault="00FD3BAC">
            <w:pPr>
              <w:spacing w:line="400" w:lineRule="exact"/>
              <w:jc w:val="left"/>
              <w:textAlignment w:val="center"/>
              <w:rPr>
                <w:rFonts w:ascii="宋体" w:eastAsia="宋体" w:hAnsi="宋体" w:cs="宋体" w:hint="default"/>
                <w:color w:val="000000"/>
                <w:kern w:val="0"/>
                <w:sz w:val="18"/>
                <w:szCs w:val="18"/>
                <w:lang w:bidi="ar"/>
              </w:rPr>
            </w:pPr>
            <w:r>
              <w:rPr>
                <w:rFonts w:ascii="宋体" w:eastAsia="宋体" w:hAnsi="宋体" w:cs="宋体"/>
                <w:color w:val="000000"/>
                <w:kern w:val="0"/>
                <w:sz w:val="18"/>
                <w:szCs w:val="18"/>
                <w:lang w:bidi="ar"/>
              </w:rPr>
              <w:t>市、县、区三级</w:t>
            </w:r>
          </w:p>
        </w:tc>
      </w:tr>
      <w:tr w:rsidR="00130F7B">
        <w:trPr>
          <w:trHeight w:val="1496"/>
        </w:trPr>
        <w:tc>
          <w:tcPr>
            <w:tcW w:w="578" w:type="dxa"/>
            <w:vAlign w:val="center"/>
          </w:tcPr>
          <w:p w:rsidR="00130F7B" w:rsidRDefault="00FD3BAC">
            <w:pPr>
              <w:jc w:val="center"/>
              <w:textAlignment w:val="center"/>
              <w:rPr>
                <w:rFonts w:ascii="仿宋" w:eastAsia="仿宋" w:hAnsi="仿宋" w:cs="仿宋" w:hint="default"/>
                <w:color w:val="000000" w:themeColor="text1"/>
                <w:kern w:val="0"/>
                <w:sz w:val="18"/>
                <w:szCs w:val="18"/>
                <w:lang w:bidi="ar"/>
              </w:rPr>
            </w:pPr>
            <w:r>
              <w:rPr>
                <w:rFonts w:ascii="宋体" w:eastAsia="宋体" w:hAnsi="宋体" w:cs="宋体"/>
                <w:color w:val="000000"/>
                <w:kern w:val="0"/>
                <w:sz w:val="18"/>
                <w:szCs w:val="18"/>
              </w:rPr>
              <w:t>2</w:t>
            </w:r>
          </w:p>
        </w:tc>
        <w:tc>
          <w:tcPr>
            <w:tcW w:w="820" w:type="dxa"/>
            <w:vAlign w:val="center"/>
          </w:tcPr>
          <w:p w:rsidR="00130F7B" w:rsidRDefault="00FD3BAC">
            <w:pPr>
              <w:jc w:val="left"/>
              <w:textAlignment w:val="center"/>
              <w:rPr>
                <w:rFonts w:asciiTheme="minorEastAsia" w:eastAsiaTheme="minorEastAsia" w:hAnsiTheme="minorEastAsia" w:cstheme="minorEastAsia" w:hint="default"/>
                <w:color w:val="000000" w:themeColor="text1"/>
                <w:sz w:val="18"/>
                <w:szCs w:val="18"/>
              </w:rPr>
            </w:pPr>
            <w:r>
              <w:rPr>
                <w:rFonts w:ascii="宋体" w:eastAsia="宋体" w:hAnsi="宋体" w:cs="宋体"/>
                <w:color w:val="000000"/>
                <w:kern w:val="0"/>
                <w:sz w:val="18"/>
                <w:szCs w:val="18"/>
              </w:rPr>
              <w:t>卫生健康</w:t>
            </w:r>
            <w:r w:rsidR="00811DED">
              <w:rPr>
                <w:rFonts w:ascii="宋体" w:eastAsia="宋体" w:hAnsi="宋体" w:cs="宋体"/>
                <w:color w:val="000000"/>
                <w:kern w:val="0"/>
                <w:sz w:val="18"/>
                <w:szCs w:val="18"/>
              </w:rPr>
              <w:t>领域</w:t>
            </w:r>
          </w:p>
        </w:tc>
        <w:tc>
          <w:tcPr>
            <w:tcW w:w="2700" w:type="dxa"/>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lang w:bidi="ar"/>
              </w:rPr>
            </w:pPr>
            <w:r>
              <w:rPr>
                <w:rFonts w:ascii="宋体" w:eastAsia="宋体" w:hAnsi="宋体" w:cs="宋体"/>
                <w:color w:val="000000"/>
                <w:kern w:val="0"/>
                <w:sz w:val="18"/>
                <w:szCs w:val="18"/>
              </w:rPr>
              <w:t xml:space="preserve"> 发生或可能发生医疗机构放射性职业病事故场所、材料和设备的行政强制</w:t>
            </w:r>
          </w:p>
        </w:tc>
        <w:tc>
          <w:tcPr>
            <w:tcW w:w="2550"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lang w:bidi="ar"/>
              </w:rPr>
            </w:pPr>
            <w:r>
              <w:rPr>
                <w:rFonts w:ascii="宋体" w:eastAsia="宋体" w:hAnsi="宋体" w:cs="宋体"/>
                <w:color w:val="000000"/>
                <w:kern w:val="0"/>
                <w:sz w:val="18"/>
                <w:szCs w:val="18"/>
              </w:rPr>
              <w:t>违法行为情节显著轻微，及时纠正不会造成危害后果的</w:t>
            </w:r>
          </w:p>
        </w:tc>
        <w:tc>
          <w:tcPr>
            <w:tcW w:w="3975"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lang w:bidi="ar"/>
              </w:rPr>
            </w:pPr>
            <w:r>
              <w:rPr>
                <w:rFonts w:ascii="宋体" w:eastAsia="宋体" w:hAnsi="宋体" w:cs="宋体"/>
                <w:color w:val="000000"/>
                <w:kern w:val="0"/>
                <w:sz w:val="18"/>
                <w:szCs w:val="18"/>
              </w:rPr>
              <w:t>《中华人民共和国职业病防治法》第六十四条  发生职业病危害事故或者有证据证明危害状态可能导致职业病危害事故发生时，安全生产监督管理部门可以采取下列临时控制措施：（一）责令暂停导致职业病危害事故的作业；（二）封存造成职业病危害事故或者可能导致职业病危害事故发生的材料和设备；（三）组织控制职业病危害事故现场。在职业病危害事故或者危害状态得到有效控制后，安全生产监督管理部门应当及</w:t>
            </w:r>
            <w:r>
              <w:rPr>
                <w:rFonts w:ascii="宋体" w:eastAsia="宋体" w:hAnsi="宋体" w:cs="宋体"/>
                <w:color w:val="000000"/>
                <w:kern w:val="0"/>
                <w:sz w:val="18"/>
                <w:szCs w:val="18"/>
              </w:rPr>
              <w:lastRenderedPageBreak/>
              <w:t>时解除控制措施。第八十七条  对医疗机构放射性职业病危害控制的监督管理，由卫生行政部门依照本法的规定实施。</w:t>
            </w:r>
            <w:r>
              <w:rPr>
                <w:rFonts w:ascii="宋体" w:eastAsia="宋体" w:hAnsi="宋体" w:cs="宋体"/>
                <w:color w:val="000000"/>
                <w:kern w:val="0"/>
                <w:sz w:val="18"/>
                <w:szCs w:val="18"/>
              </w:rPr>
              <w:br/>
              <w:t>《中华人民共和国行政强制法》第十六条行政机关履行行政管理职责，依照法律、法规的规定，实施行政强制措施。</w:t>
            </w:r>
            <w:r>
              <w:rPr>
                <w:rFonts w:ascii="宋体" w:eastAsia="宋体" w:hAnsi="宋体" w:cs="宋体"/>
                <w:color w:val="000000"/>
                <w:kern w:val="0"/>
                <w:sz w:val="18"/>
                <w:szCs w:val="18"/>
              </w:rPr>
              <w:br/>
              <w:t>违法行为情节显着轻微或者没有明显社会危害的，可以不采取行政强制措施。</w:t>
            </w:r>
          </w:p>
        </w:tc>
        <w:tc>
          <w:tcPr>
            <w:tcW w:w="2357"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kern w:val="0"/>
                <w:sz w:val="18"/>
                <w:szCs w:val="18"/>
                <w:lang w:bidi="ar"/>
              </w:rPr>
            </w:pPr>
            <w:r>
              <w:rPr>
                <w:rFonts w:ascii="宋体" w:eastAsia="宋体" w:hAnsi="宋体" w:cs="宋体"/>
                <w:color w:val="000000"/>
                <w:kern w:val="0"/>
                <w:sz w:val="20"/>
              </w:rPr>
              <w:lastRenderedPageBreak/>
              <w:t>说服教育、劝导示范、行政指导、行政约谈</w:t>
            </w:r>
          </w:p>
        </w:tc>
        <w:tc>
          <w:tcPr>
            <w:tcW w:w="767"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themeColor="text1"/>
                <w:kern w:val="0"/>
                <w:sz w:val="18"/>
                <w:szCs w:val="18"/>
              </w:rPr>
            </w:pPr>
            <w:r>
              <w:rPr>
                <w:rFonts w:ascii="宋体" w:eastAsia="宋体" w:hAnsi="宋体" w:cs="宋体"/>
                <w:color w:val="000000"/>
                <w:kern w:val="0"/>
                <w:sz w:val="20"/>
              </w:rPr>
              <w:t>市级、县级</w:t>
            </w:r>
          </w:p>
        </w:tc>
      </w:tr>
      <w:tr w:rsidR="00130F7B">
        <w:trPr>
          <w:trHeight w:val="1496"/>
        </w:trPr>
        <w:tc>
          <w:tcPr>
            <w:tcW w:w="578" w:type="dxa"/>
            <w:vAlign w:val="center"/>
          </w:tcPr>
          <w:p w:rsidR="00130F7B" w:rsidRDefault="00FD3BAC">
            <w:pPr>
              <w:jc w:val="center"/>
              <w:textAlignment w:val="center"/>
              <w:rPr>
                <w:rFonts w:ascii="仿宋" w:eastAsia="仿宋" w:hAnsi="仿宋" w:cs="仿宋" w:hint="default"/>
                <w:color w:val="000000" w:themeColor="text1"/>
                <w:kern w:val="0"/>
                <w:sz w:val="18"/>
                <w:szCs w:val="18"/>
                <w:lang w:bidi="ar"/>
              </w:rPr>
            </w:pPr>
            <w:r>
              <w:rPr>
                <w:rFonts w:ascii="宋体" w:eastAsia="宋体" w:hAnsi="宋体" w:cs="宋体"/>
                <w:color w:val="000000"/>
                <w:kern w:val="0"/>
                <w:sz w:val="18"/>
                <w:szCs w:val="18"/>
              </w:rPr>
              <w:lastRenderedPageBreak/>
              <w:t>3</w:t>
            </w:r>
          </w:p>
        </w:tc>
        <w:tc>
          <w:tcPr>
            <w:tcW w:w="820" w:type="dxa"/>
            <w:vAlign w:val="center"/>
          </w:tcPr>
          <w:p w:rsidR="00130F7B" w:rsidRDefault="00FD3BAC">
            <w:pPr>
              <w:jc w:val="left"/>
              <w:textAlignment w:val="center"/>
              <w:rPr>
                <w:rFonts w:asciiTheme="minorEastAsia" w:eastAsiaTheme="minorEastAsia" w:hAnsiTheme="minorEastAsia" w:cstheme="minorEastAsia" w:hint="default"/>
                <w:color w:val="000000" w:themeColor="text1"/>
                <w:sz w:val="18"/>
                <w:szCs w:val="18"/>
              </w:rPr>
            </w:pPr>
            <w:r>
              <w:rPr>
                <w:rFonts w:ascii="宋体" w:eastAsia="宋体" w:hAnsi="宋体" w:cs="宋体"/>
                <w:color w:val="000000"/>
                <w:kern w:val="0"/>
                <w:sz w:val="18"/>
                <w:szCs w:val="18"/>
              </w:rPr>
              <w:t>卫生健康</w:t>
            </w:r>
            <w:r w:rsidR="00811DED">
              <w:rPr>
                <w:rFonts w:ascii="宋体" w:eastAsia="宋体" w:hAnsi="宋体" w:cs="宋体"/>
                <w:color w:val="000000"/>
                <w:kern w:val="0"/>
                <w:sz w:val="18"/>
                <w:szCs w:val="18"/>
              </w:rPr>
              <w:t>领域</w:t>
            </w:r>
          </w:p>
        </w:tc>
        <w:tc>
          <w:tcPr>
            <w:tcW w:w="2700" w:type="dxa"/>
            <w:vAlign w:val="center"/>
          </w:tcPr>
          <w:p w:rsidR="00130F7B" w:rsidRDefault="00FD3BAC">
            <w:pPr>
              <w:jc w:val="left"/>
              <w:textAlignment w:val="center"/>
              <w:rPr>
                <w:rFonts w:asciiTheme="minorEastAsia" w:eastAsiaTheme="minorEastAsia" w:hAnsiTheme="minorEastAsia" w:cstheme="minorEastAsia" w:hint="default"/>
                <w:color w:val="000000"/>
                <w:sz w:val="18"/>
                <w:szCs w:val="18"/>
              </w:rPr>
            </w:pPr>
            <w:r>
              <w:rPr>
                <w:rFonts w:ascii="宋体" w:eastAsia="宋体" w:hAnsi="宋体" w:cs="宋体"/>
                <w:color w:val="000000"/>
                <w:kern w:val="0"/>
                <w:sz w:val="18"/>
                <w:szCs w:val="18"/>
              </w:rPr>
              <w:t>责令暂停导致职业病危害事故的作业；封存造成职业病危害事故或者可能导致职业病危害事故发生的材料和设备；组织控制职业病危害事故现场的行政强制</w:t>
            </w:r>
          </w:p>
        </w:tc>
        <w:tc>
          <w:tcPr>
            <w:tcW w:w="2550"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sz w:val="18"/>
                <w:szCs w:val="18"/>
              </w:rPr>
            </w:pPr>
            <w:r>
              <w:rPr>
                <w:rFonts w:ascii="宋体" w:eastAsia="宋体" w:hAnsi="宋体" w:cs="宋体"/>
                <w:color w:val="000000"/>
                <w:kern w:val="0"/>
                <w:sz w:val="18"/>
                <w:szCs w:val="18"/>
              </w:rPr>
              <w:t>违法行为情节显著轻微，及时纠正不会造成危害后果的</w:t>
            </w:r>
          </w:p>
        </w:tc>
        <w:tc>
          <w:tcPr>
            <w:tcW w:w="3975"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sz w:val="18"/>
                <w:szCs w:val="18"/>
              </w:rPr>
            </w:pPr>
            <w:r>
              <w:rPr>
                <w:rFonts w:ascii="宋体" w:eastAsia="宋体" w:hAnsi="宋体" w:cs="宋体"/>
                <w:color w:val="000000"/>
                <w:kern w:val="0"/>
                <w:sz w:val="18"/>
                <w:szCs w:val="18"/>
              </w:rPr>
              <w:t>《中华人民共和国职业病防治法》 第六十四条  发生职业病危害事故或者有证据证明危害状态可能导致职业病危害事故发生时，卫生行政部门可以采取下列临时控制措施：（一）责令暂停导致职业病危害事故的作业；（二）封存造成职业病危害事故或者可能导致职业病危害事故发生的材料和设备；（三）组织控制职业病危害事故现场。在职业病危害事故或者危害状态得到有效控制后，卫生行政部门应当及时解除控制措施。</w:t>
            </w:r>
            <w:r>
              <w:rPr>
                <w:rFonts w:ascii="宋体" w:eastAsia="宋体" w:hAnsi="宋体" w:cs="宋体"/>
                <w:color w:val="000000"/>
                <w:kern w:val="0"/>
                <w:sz w:val="18"/>
                <w:szCs w:val="18"/>
              </w:rPr>
              <w:br/>
              <w:t>《中华人民共和国行政强制法》第十六条行政机关履行行政管理职责，依照法律、法规的规定，实施行政强制措施。</w:t>
            </w:r>
            <w:r>
              <w:rPr>
                <w:rFonts w:ascii="宋体" w:eastAsia="宋体" w:hAnsi="宋体" w:cs="宋体"/>
                <w:color w:val="000000"/>
                <w:kern w:val="0"/>
                <w:sz w:val="18"/>
                <w:szCs w:val="18"/>
              </w:rPr>
              <w:br/>
              <w:t>违法行为情节显着轻微或者没有明显社会危害的，可以不采取行政强制措施。</w:t>
            </w:r>
          </w:p>
        </w:tc>
        <w:tc>
          <w:tcPr>
            <w:tcW w:w="2357"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sz w:val="18"/>
                <w:szCs w:val="18"/>
              </w:rPr>
            </w:pPr>
            <w:r>
              <w:rPr>
                <w:rFonts w:ascii="宋体" w:eastAsia="宋体" w:hAnsi="宋体" w:cs="宋体"/>
                <w:color w:val="000000"/>
                <w:kern w:val="0"/>
                <w:sz w:val="20"/>
              </w:rPr>
              <w:t>说服教育、劝导示范、行政指导、行政约谈</w:t>
            </w:r>
          </w:p>
        </w:tc>
        <w:tc>
          <w:tcPr>
            <w:tcW w:w="767" w:type="dxa"/>
            <w:tcBorders>
              <w:top w:val="single" w:sz="4" w:space="0" w:color="000000"/>
              <w:left w:val="single" w:sz="4" w:space="0" w:color="000000"/>
              <w:bottom w:val="single" w:sz="4" w:space="0" w:color="000000"/>
              <w:right w:val="single" w:sz="4" w:space="0" w:color="000000"/>
            </w:tcBorders>
            <w:vAlign w:val="center"/>
          </w:tcPr>
          <w:p w:rsidR="00130F7B" w:rsidRDefault="00FD3BAC">
            <w:pPr>
              <w:jc w:val="left"/>
              <w:textAlignment w:val="center"/>
              <w:rPr>
                <w:rFonts w:asciiTheme="minorEastAsia" w:eastAsiaTheme="minorEastAsia" w:hAnsiTheme="minorEastAsia" w:cstheme="minorEastAsia" w:hint="default"/>
                <w:color w:val="000000" w:themeColor="text1"/>
                <w:kern w:val="0"/>
                <w:sz w:val="18"/>
                <w:szCs w:val="18"/>
              </w:rPr>
            </w:pPr>
            <w:r>
              <w:rPr>
                <w:rFonts w:ascii="宋体" w:eastAsia="宋体" w:hAnsi="宋体" w:cs="宋体"/>
                <w:color w:val="000000"/>
                <w:kern w:val="0"/>
                <w:sz w:val="20"/>
              </w:rPr>
              <w:t>市级、县级</w:t>
            </w:r>
          </w:p>
        </w:tc>
      </w:tr>
      <w:tr w:rsidR="00130F7B">
        <w:trPr>
          <w:trHeight w:val="1496"/>
        </w:trPr>
        <w:tc>
          <w:tcPr>
            <w:tcW w:w="578" w:type="dxa"/>
          </w:tcPr>
          <w:p w:rsidR="00130F7B" w:rsidRDefault="00FD3BAC">
            <w:pPr>
              <w:jc w:val="center"/>
              <w:rPr>
                <w:rFonts w:ascii="宋体" w:eastAsia="宋体" w:hAnsi="宋体" w:cstheme="minorBidi" w:hint="default"/>
                <w:bCs/>
                <w:color w:val="000000"/>
                <w:sz w:val="18"/>
                <w:szCs w:val="18"/>
              </w:rPr>
            </w:pPr>
            <w:r>
              <w:rPr>
                <w:rFonts w:ascii="宋体" w:hAnsi="宋体"/>
                <w:bCs/>
                <w:color w:val="000000"/>
                <w:sz w:val="18"/>
                <w:szCs w:val="18"/>
              </w:rPr>
              <w:lastRenderedPageBreak/>
              <w:t>4</w:t>
            </w:r>
          </w:p>
        </w:tc>
        <w:tc>
          <w:tcPr>
            <w:tcW w:w="820" w:type="dxa"/>
          </w:tcPr>
          <w:p w:rsidR="00130F7B" w:rsidRDefault="00811DED">
            <w:pPr>
              <w:jc w:val="left"/>
              <w:rPr>
                <w:rFonts w:ascii="宋体" w:eastAsia="宋体" w:hAnsi="宋体" w:cstheme="minorBidi" w:hint="default"/>
                <w:color w:val="000000"/>
                <w:sz w:val="18"/>
                <w:szCs w:val="18"/>
              </w:rPr>
            </w:pPr>
            <w:r>
              <w:rPr>
                <w:rFonts w:ascii="宋体" w:hAnsi="宋体"/>
                <w:color w:val="000000"/>
                <w:sz w:val="18"/>
                <w:szCs w:val="18"/>
              </w:rPr>
              <w:t>公安领域</w:t>
            </w:r>
          </w:p>
        </w:tc>
        <w:tc>
          <w:tcPr>
            <w:tcW w:w="2700" w:type="dxa"/>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对扣留其非机动车的行政强制</w:t>
            </w:r>
          </w:p>
        </w:tc>
        <w:tc>
          <w:tcPr>
            <w:tcW w:w="2550"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hAnsi="宋体" w:hint="default"/>
                <w:color w:val="000000"/>
                <w:sz w:val="18"/>
                <w:szCs w:val="18"/>
              </w:rPr>
            </w:pPr>
            <w:r>
              <w:rPr>
                <w:rFonts w:ascii="宋体" w:hAnsi="宋体"/>
                <w:color w:val="000000"/>
                <w:sz w:val="18"/>
                <w:szCs w:val="18"/>
              </w:rPr>
              <w:t>1.违法行为情节显著轻微的；</w:t>
            </w:r>
          </w:p>
          <w:p w:rsidR="00130F7B" w:rsidRDefault="00FD3BAC">
            <w:pPr>
              <w:jc w:val="left"/>
              <w:rPr>
                <w:rFonts w:ascii="宋体" w:hAnsi="宋体" w:hint="default"/>
                <w:color w:val="000000"/>
                <w:sz w:val="18"/>
                <w:szCs w:val="18"/>
              </w:rPr>
            </w:pPr>
            <w:r>
              <w:rPr>
                <w:rFonts w:ascii="宋体" w:hAnsi="宋体"/>
                <w:color w:val="000000"/>
                <w:sz w:val="18"/>
                <w:szCs w:val="18"/>
              </w:rPr>
              <w:t>2.没有明显社会危害性的；</w:t>
            </w:r>
          </w:p>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3.及时纠正没有造成危害后果的。</w:t>
            </w:r>
          </w:p>
        </w:tc>
        <w:tc>
          <w:tcPr>
            <w:tcW w:w="3975"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hAnsi="宋体" w:hint="default"/>
                <w:color w:val="000000"/>
                <w:sz w:val="18"/>
                <w:szCs w:val="18"/>
              </w:rPr>
            </w:pPr>
            <w:r>
              <w:rPr>
                <w:rFonts w:ascii="宋体" w:hAnsi="宋体"/>
                <w:color w:val="000000"/>
                <w:sz w:val="18"/>
                <w:szCs w:val="18"/>
              </w:rPr>
              <w:t>【法律】《中华人民共和国行政强制法》（2011年6月30日通过）</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第五条：行政强制的设定和实施，应当适当。采用非强制手段可以达到行政管理目的的，不得设定和实施行政强制。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第六条：实施行政强制，应当坚持教育与强制相结合。 </w:t>
            </w:r>
          </w:p>
          <w:p w:rsidR="00130F7B" w:rsidRDefault="00FD3BAC">
            <w:pPr>
              <w:jc w:val="left"/>
              <w:rPr>
                <w:rFonts w:ascii="宋体" w:hAnsi="宋体" w:hint="default"/>
                <w:color w:val="000000"/>
                <w:sz w:val="18"/>
                <w:szCs w:val="18"/>
              </w:rPr>
            </w:pPr>
            <w:r>
              <w:rPr>
                <w:rFonts w:ascii="宋体" w:hAnsi="宋体"/>
                <w:color w:val="000000"/>
                <w:sz w:val="18"/>
                <w:szCs w:val="18"/>
              </w:rPr>
              <w:t>【法律】《中华人民共和国道路交通安全法》（2003年10月28日通过，2011年4月22修订）</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第八十九条：行人、乘车人、非机动车驾驶人违反道路交通安全法律、法规关于道路通行规定的，处警告或者五元以上五十元以下罚款；非机动车驾驶人拒绝接受罚款处罚的，可以扣留其非机动车。 </w:t>
            </w:r>
          </w:p>
          <w:p w:rsidR="00130F7B" w:rsidRDefault="00130F7B">
            <w:pPr>
              <w:jc w:val="left"/>
              <w:rPr>
                <w:rFonts w:ascii="宋体" w:eastAsia="宋体" w:hAnsi="宋体" w:cstheme="minorBidi" w:hint="default"/>
                <w:color w:val="000000"/>
                <w:sz w:val="18"/>
                <w:szCs w:val="18"/>
              </w:rPr>
            </w:pPr>
          </w:p>
        </w:tc>
        <w:tc>
          <w:tcPr>
            <w:tcW w:w="2357"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加强监督检查，强化事后监管，督促问题整改，落实相关法律法规规定。</w:t>
            </w:r>
          </w:p>
        </w:tc>
        <w:tc>
          <w:tcPr>
            <w:tcW w:w="767"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市地级、县区级</w:t>
            </w:r>
          </w:p>
        </w:tc>
      </w:tr>
      <w:tr w:rsidR="00130F7B">
        <w:trPr>
          <w:trHeight w:val="1496"/>
        </w:trPr>
        <w:tc>
          <w:tcPr>
            <w:tcW w:w="578" w:type="dxa"/>
          </w:tcPr>
          <w:p w:rsidR="00130F7B" w:rsidRDefault="00FD3BAC">
            <w:pPr>
              <w:jc w:val="center"/>
              <w:rPr>
                <w:rFonts w:ascii="宋体" w:eastAsia="宋体" w:hAnsi="宋体" w:cstheme="minorBidi" w:hint="default"/>
                <w:b/>
                <w:color w:val="000000"/>
                <w:sz w:val="18"/>
                <w:szCs w:val="18"/>
              </w:rPr>
            </w:pPr>
            <w:r>
              <w:rPr>
                <w:rFonts w:ascii="宋体" w:hAnsi="宋体"/>
                <w:bCs/>
                <w:color w:val="000000"/>
                <w:sz w:val="18"/>
                <w:szCs w:val="18"/>
              </w:rPr>
              <w:t>5</w:t>
            </w:r>
          </w:p>
        </w:tc>
        <w:tc>
          <w:tcPr>
            <w:tcW w:w="820" w:type="dxa"/>
          </w:tcPr>
          <w:p w:rsidR="00130F7B" w:rsidRPr="00811DED" w:rsidRDefault="00811DED">
            <w:pPr>
              <w:jc w:val="left"/>
              <w:rPr>
                <w:rFonts w:ascii="宋体" w:eastAsiaTheme="minorEastAsia" w:hAnsi="宋体" w:cstheme="minorBidi" w:hint="default"/>
                <w:color w:val="000000"/>
                <w:sz w:val="18"/>
                <w:szCs w:val="18"/>
              </w:rPr>
            </w:pPr>
            <w:r>
              <w:rPr>
                <w:rFonts w:ascii="宋体" w:hAnsi="宋体"/>
                <w:color w:val="000000"/>
                <w:sz w:val="18"/>
                <w:szCs w:val="18"/>
              </w:rPr>
              <w:t>公安领域</w:t>
            </w:r>
          </w:p>
        </w:tc>
        <w:tc>
          <w:tcPr>
            <w:tcW w:w="2700" w:type="dxa"/>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对拖移机动车的行政强制</w:t>
            </w:r>
          </w:p>
        </w:tc>
        <w:tc>
          <w:tcPr>
            <w:tcW w:w="2550"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hAnsi="宋体" w:hint="default"/>
                <w:color w:val="000000"/>
                <w:sz w:val="18"/>
                <w:szCs w:val="18"/>
              </w:rPr>
            </w:pPr>
            <w:r>
              <w:rPr>
                <w:rFonts w:ascii="宋体" w:hAnsi="宋体"/>
                <w:color w:val="000000"/>
                <w:sz w:val="18"/>
                <w:szCs w:val="18"/>
              </w:rPr>
              <w:t>1.违法行为情节显著轻微的；</w:t>
            </w:r>
          </w:p>
          <w:p w:rsidR="00130F7B" w:rsidRDefault="00FD3BAC">
            <w:pPr>
              <w:jc w:val="left"/>
              <w:rPr>
                <w:rFonts w:ascii="宋体" w:hAnsi="宋体" w:hint="default"/>
                <w:color w:val="000000"/>
                <w:sz w:val="18"/>
                <w:szCs w:val="18"/>
              </w:rPr>
            </w:pPr>
            <w:r>
              <w:rPr>
                <w:rFonts w:ascii="宋体" w:hAnsi="宋体"/>
                <w:color w:val="000000"/>
                <w:sz w:val="18"/>
                <w:szCs w:val="18"/>
              </w:rPr>
              <w:t>2.没有明显社会危害性的；</w:t>
            </w:r>
          </w:p>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3.及时纠正没有造成危害后果的。</w:t>
            </w:r>
          </w:p>
        </w:tc>
        <w:tc>
          <w:tcPr>
            <w:tcW w:w="3975"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hAnsi="宋体" w:hint="default"/>
                <w:color w:val="000000"/>
                <w:sz w:val="18"/>
                <w:szCs w:val="18"/>
              </w:rPr>
            </w:pPr>
            <w:r>
              <w:rPr>
                <w:rFonts w:ascii="宋体" w:hAnsi="宋体"/>
                <w:color w:val="000000"/>
                <w:sz w:val="18"/>
                <w:szCs w:val="18"/>
              </w:rPr>
              <w:t>【法律】《中华人民共和国行政强制法》（2011年6月30日通过）</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第五条：行政强制的设定和实施，应当适当。采用非强制手段可以达到行政管理目的的，不得设定和实施行政强制。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第六条：实施行政强制，应当坚持教育与强制相结合。 </w:t>
            </w:r>
          </w:p>
          <w:p w:rsidR="00130F7B" w:rsidRDefault="00FD3BAC">
            <w:pPr>
              <w:jc w:val="left"/>
              <w:rPr>
                <w:rFonts w:ascii="宋体" w:hAnsi="宋体" w:hint="default"/>
                <w:color w:val="000000"/>
                <w:sz w:val="18"/>
                <w:szCs w:val="18"/>
              </w:rPr>
            </w:pPr>
            <w:r>
              <w:rPr>
                <w:rFonts w:ascii="宋体" w:hAnsi="宋体"/>
                <w:color w:val="000000"/>
                <w:sz w:val="18"/>
                <w:szCs w:val="18"/>
              </w:rPr>
              <w:t>【法律】《中华人民共和国道路交通安全法》（2003年10月28日通过，2011年4月22修订）</w:t>
            </w:r>
          </w:p>
          <w:p w:rsidR="00130F7B" w:rsidRDefault="00FD3BAC">
            <w:pPr>
              <w:jc w:val="left"/>
              <w:rPr>
                <w:rFonts w:ascii="宋体" w:hAnsi="宋体" w:hint="default"/>
                <w:color w:val="000000"/>
                <w:sz w:val="18"/>
                <w:szCs w:val="18"/>
              </w:rPr>
            </w:pPr>
            <w:r>
              <w:rPr>
                <w:rFonts w:ascii="宋体" w:hAnsi="宋体"/>
                <w:color w:val="000000"/>
                <w:sz w:val="18"/>
                <w:szCs w:val="18"/>
              </w:rPr>
              <w:t>第九十三条：对违反道路交通安全法律、法规关于机动车停放、临时停车规定的，可以指出</w:t>
            </w:r>
            <w:r>
              <w:rPr>
                <w:rFonts w:ascii="宋体" w:hAnsi="宋体"/>
                <w:color w:val="000000"/>
                <w:sz w:val="18"/>
                <w:szCs w:val="18"/>
              </w:rPr>
              <w:lastRenderedPageBreak/>
              <w:t xml:space="preserve">违法行为，并予以口头警告，令其立即驶离。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机动车驾驶人不在现场或者虽在现场但拒绝立即驶离，妨碍其他车辆、行人通行的，处二十元以上二百元以下罚款，并可以将该机动车拖移至不妨碍交通的地点或者公安机关交通管理部门指定的地点停放。公安机关交通管理部门拖车不得向当事人收取费用，并应当及时告知当事人停放地点。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因采取不正确的方法拖车造成机动车损坏的，应当依法承担补偿责任。 </w:t>
            </w:r>
          </w:p>
          <w:p w:rsidR="00130F7B" w:rsidRDefault="00FD3BAC">
            <w:pPr>
              <w:jc w:val="left"/>
              <w:rPr>
                <w:rFonts w:ascii="宋体" w:hAnsi="宋体" w:hint="default"/>
                <w:color w:val="000000"/>
                <w:sz w:val="18"/>
                <w:szCs w:val="18"/>
              </w:rPr>
            </w:pPr>
            <w:r>
              <w:rPr>
                <w:rFonts w:ascii="宋体" w:hAnsi="宋体"/>
                <w:color w:val="000000"/>
                <w:sz w:val="18"/>
                <w:szCs w:val="18"/>
              </w:rPr>
              <w:t>【部委规章】《道路交通安全违法行为处理程序规定》(2008年10月20日公安部第105号令，2020年04月07日修订)</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三十三条：违反机动车停放、临时停车规定，驾驶人不在现场或者虽在现场但拒绝立即驶离，妨碍其他车辆、行人通行的，公安机关交通管理部门及其交通警察可以将机动车拖移至不妨碍交通的地点或者公安机关交通管理部门指定的地点。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拖移机动车的，现场交通警察应当通过拍照、录像等方式固定违法事实和证据。 </w:t>
            </w:r>
          </w:p>
          <w:p w:rsidR="00130F7B" w:rsidRDefault="00130F7B">
            <w:pPr>
              <w:jc w:val="left"/>
              <w:rPr>
                <w:rFonts w:ascii="宋体" w:eastAsia="宋体" w:hAnsi="宋体" w:cstheme="minorBidi" w:hint="default"/>
                <w:color w:val="000000"/>
                <w:sz w:val="18"/>
                <w:szCs w:val="18"/>
              </w:rPr>
            </w:pPr>
          </w:p>
        </w:tc>
        <w:tc>
          <w:tcPr>
            <w:tcW w:w="2357"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lastRenderedPageBreak/>
              <w:t>加强监督检查，强化事后监管，督促问题整改，落实相关法律法规规定。</w:t>
            </w:r>
          </w:p>
        </w:tc>
        <w:tc>
          <w:tcPr>
            <w:tcW w:w="767"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市地级、县区级</w:t>
            </w:r>
          </w:p>
        </w:tc>
      </w:tr>
      <w:tr w:rsidR="00130F7B">
        <w:trPr>
          <w:trHeight w:val="1496"/>
        </w:trPr>
        <w:tc>
          <w:tcPr>
            <w:tcW w:w="578" w:type="dxa"/>
          </w:tcPr>
          <w:p w:rsidR="00130F7B" w:rsidRDefault="00FD3BAC">
            <w:pPr>
              <w:jc w:val="center"/>
              <w:rPr>
                <w:rFonts w:ascii="宋体" w:eastAsia="宋体" w:hAnsi="宋体" w:cstheme="minorBidi" w:hint="default"/>
                <w:b/>
                <w:color w:val="000000"/>
                <w:sz w:val="18"/>
                <w:szCs w:val="18"/>
              </w:rPr>
            </w:pPr>
            <w:r>
              <w:rPr>
                <w:rFonts w:ascii="宋体" w:hAnsi="宋体"/>
                <w:bCs/>
                <w:color w:val="000000"/>
                <w:sz w:val="18"/>
                <w:szCs w:val="18"/>
              </w:rPr>
              <w:lastRenderedPageBreak/>
              <w:t>6</w:t>
            </w:r>
          </w:p>
        </w:tc>
        <w:tc>
          <w:tcPr>
            <w:tcW w:w="820" w:type="dxa"/>
          </w:tcPr>
          <w:p w:rsidR="00130F7B" w:rsidRDefault="00811DED">
            <w:pPr>
              <w:jc w:val="left"/>
              <w:rPr>
                <w:rFonts w:ascii="宋体" w:eastAsia="宋体" w:hAnsi="宋体" w:cstheme="minorBidi" w:hint="default"/>
                <w:color w:val="000000"/>
                <w:sz w:val="18"/>
                <w:szCs w:val="18"/>
              </w:rPr>
            </w:pPr>
            <w:r>
              <w:rPr>
                <w:rFonts w:ascii="宋体" w:hAnsi="宋体"/>
                <w:color w:val="000000"/>
                <w:sz w:val="18"/>
                <w:szCs w:val="18"/>
              </w:rPr>
              <w:t>公安领域</w:t>
            </w:r>
          </w:p>
        </w:tc>
        <w:tc>
          <w:tcPr>
            <w:tcW w:w="2700" w:type="dxa"/>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对扣留机动车的行政强制</w:t>
            </w:r>
          </w:p>
        </w:tc>
        <w:tc>
          <w:tcPr>
            <w:tcW w:w="2550"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hAnsi="宋体" w:hint="default"/>
                <w:color w:val="000000"/>
                <w:sz w:val="18"/>
                <w:szCs w:val="18"/>
              </w:rPr>
            </w:pPr>
            <w:r>
              <w:rPr>
                <w:rFonts w:ascii="宋体" w:hAnsi="宋体"/>
                <w:color w:val="000000"/>
                <w:sz w:val="18"/>
                <w:szCs w:val="18"/>
              </w:rPr>
              <w:t>1.未放置检验合格标志、保险标志，系统中能够查询到相关信息或者能够提供电子、纸质证明的；</w:t>
            </w:r>
          </w:p>
          <w:p w:rsidR="00130F7B" w:rsidRDefault="00FD3BAC">
            <w:pPr>
              <w:jc w:val="left"/>
              <w:rPr>
                <w:rFonts w:ascii="宋体" w:hAnsi="宋体" w:hint="default"/>
                <w:color w:val="000000"/>
                <w:sz w:val="18"/>
                <w:szCs w:val="18"/>
              </w:rPr>
            </w:pPr>
            <w:r>
              <w:rPr>
                <w:rFonts w:ascii="宋体" w:hAnsi="宋体"/>
                <w:color w:val="000000"/>
                <w:sz w:val="18"/>
                <w:szCs w:val="18"/>
              </w:rPr>
              <w:t>2.未随车携带机动车驾驶证，系统中能够查询到相关信息或者能够提供电子、纸质证明的。</w:t>
            </w:r>
          </w:p>
          <w:p w:rsidR="00130F7B" w:rsidRDefault="00130F7B">
            <w:pPr>
              <w:jc w:val="left"/>
              <w:rPr>
                <w:rFonts w:ascii="宋体" w:eastAsia="宋体" w:hAnsi="宋体" w:cstheme="minorBidi" w:hint="default"/>
                <w:color w:val="000000"/>
                <w:sz w:val="18"/>
                <w:szCs w:val="18"/>
              </w:rPr>
            </w:pPr>
          </w:p>
        </w:tc>
        <w:tc>
          <w:tcPr>
            <w:tcW w:w="3975"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hAnsi="宋体" w:hint="default"/>
                <w:color w:val="000000"/>
                <w:sz w:val="18"/>
                <w:szCs w:val="18"/>
              </w:rPr>
            </w:pPr>
            <w:r>
              <w:rPr>
                <w:rFonts w:ascii="宋体" w:hAnsi="宋体"/>
                <w:color w:val="000000"/>
                <w:sz w:val="18"/>
                <w:szCs w:val="18"/>
              </w:rPr>
              <w:t>【法律】《中华人民共和国行政强制法》（2011年6月30日通过）</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第五条：行政强制的设定和实施，应当适当。采用非强制手段可以达到行政管理目的的，不得设定和实施行政强制。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第六条：实施行政强制，应当坚持教育与强制相结合。 </w:t>
            </w:r>
          </w:p>
          <w:p w:rsidR="00130F7B" w:rsidRDefault="00FD3BAC">
            <w:pPr>
              <w:jc w:val="left"/>
              <w:rPr>
                <w:rFonts w:ascii="宋体" w:hAnsi="宋体" w:hint="default"/>
                <w:color w:val="000000"/>
                <w:sz w:val="18"/>
                <w:szCs w:val="18"/>
              </w:rPr>
            </w:pPr>
            <w:r>
              <w:rPr>
                <w:rFonts w:ascii="宋体" w:hAnsi="宋体"/>
                <w:color w:val="000000"/>
                <w:sz w:val="18"/>
                <w:szCs w:val="18"/>
              </w:rPr>
              <w:t>【法律】《中华人民共和国道路交通安全法》（2003年10月28日通过，2011年4月22修订）</w:t>
            </w:r>
          </w:p>
          <w:p w:rsidR="00130F7B" w:rsidRDefault="00FD3BAC">
            <w:pPr>
              <w:jc w:val="left"/>
              <w:rPr>
                <w:rFonts w:ascii="宋体" w:hAnsi="宋体" w:hint="default"/>
                <w:color w:val="000000"/>
                <w:sz w:val="18"/>
                <w:szCs w:val="18"/>
              </w:rPr>
            </w:pPr>
            <w:r>
              <w:rPr>
                <w:rFonts w:ascii="宋体" w:hAnsi="宋体"/>
                <w:color w:val="000000"/>
                <w:sz w:val="18"/>
                <w:szCs w:val="18"/>
              </w:rPr>
              <w:t>第七十二条：公安机关交通管理部门接到交通事故报警后，应当立即派交通警察赶赴现场，先组织抢救受伤人员，并采取措施，尽快恢复交通。交通警察应当对交通事故现场进行勘验、检查，收集证据；因收集证据的需要，可以扣留事故车辆，但是应当妥善保管，以备核查。对当事人的生理、精神状况等专业性较强的检验，公安机关交通管理部门应当委托专门机构进行鉴定。鉴定结论应当由鉴定人签名。</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九十五条：上道路行驶的机动车未悬挂机动车号牌，未放置检验合格标志、保险标志，或者未随车携带行驶证、驾驶证的，公安机关交通管理部门应当扣留机动车，通知当事人提供相应的牌证、标志或者补办相应手续，并可以依照本法第九十条的规定予以处罚。当事人提供相应的牌证、标志或者补办相应手续的，应当及时退还机动车。 </w:t>
            </w:r>
          </w:p>
          <w:p w:rsidR="00130F7B" w:rsidRDefault="00FD3BAC">
            <w:pPr>
              <w:jc w:val="left"/>
              <w:rPr>
                <w:rFonts w:ascii="宋体" w:hAnsi="宋体" w:hint="default"/>
                <w:color w:val="000000"/>
                <w:sz w:val="18"/>
                <w:szCs w:val="18"/>
              </w:rPr>
            </w:pPr>
            <w:r>
              <w:rPr>
                <w:rFonts w:ascii="宋体" w:hAnsi="宋体"/>
                <w:color w:val="000000"/>
                <w:sz w:val="18"/>
                <w:szCs w:val="18"/>
              </w:rPr>
              <w:lastRenderedPageBreak/>
              <w:t xml:space="preserve">    故意遮挡、污损或者不按规定安装机动车号牌的，依照本法第九十条的规定予以处罚。</w:t>
            </w:r>
          </w:p>
          <w:p w:rsidR="00130F7B" w:rsidRDefault="00FD3BAC">
            <w:pPr>
              <w:jc w:val="left"/>
              <w:rPr>
                <w:rFonts w:ascii="宋体" w:hAnsi="宋体" w:hint="default"/>
                <w:color w:val="000000"/>
                <w:sz w:val="18"/>
                <w:szCs w:val="18"/>
              </w:rPr>
            </w:pPr>
            <w:r>
              <w:rPr>
                <w:rFonts w:ascii="宋体" w:hAnsi="宋体"/>
                <w:color w:val="000000"/>
                <w:sz w:val="18"/>
                <w:szCs w:val="18"/>
              </w:rPr>
              <w:t xml:space="preserve">第九十六条：伪造、变造或者使用伪造、变造的机动车登记证书、号牌、行驶证、驾驶证的，由公安机关交通管理部门予以收缴，扣留该机动车，处十五日以下拘留，并处二千元以上五千元以下罚款；构成犯罪的，依法追究刑事责任。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伪造、变造或者使用伪造、变造的检验合格标志、保险标志的，由公安机关交通管理部门予以收缴，扣留该机动车，处十日以下拘留，并处一千元以上三千元以下罚款；构成犯罪的，依法追究刑事责任。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使用其他车辆的机动车登记证书、号牌、行驶证、检验合格标志、保险标志的，由公安机关交通管理部门予以收缴，扣留该机动车，处二千元以上五千元以下罚款。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当事人提供相应的合法证明或者补办相应手续的，应当及时退还机动车。 </w:t>
            </w:r>
          </w:p>
          <w:p w:rsidR="00130F7B" w:rsidRDefault="00FD3BAC">
            <w:pPr>
              <w:jc w:val="left"/>
              <w:rPr>
                <w:rFonts w:ascii="宋体" w:hAnsi="宋体" w:hint="default"/>
                <w:color w:val="000000"/>
                <w:sz w:val="18"/>
                <w:szCs w:val="18"/>
              </w:rPr>
            </w:pPr>
            <w:r>
              <w:rPr>
                <w:rFonts w:ascii="宋体" w:hAnsi="宋体"/>
                <w:color w:val="000000"/>
                <w:sz w:val="18"/>
                <w:szCs w:val="18"/>
              </w:rPr>
              <w:t>【部委规章】《道路交通安全违法行为处理程序规定》(2008年10月20日公安部第105号令，2020年04月07日修订)</w:t>
            </w:r>
          </w:p>
          <w:p w:rsidR="00130F7B" w:rsidRDefault="00FD3BAC">
            <w:pPr>
              <w:jc w:val="left"/>
              <w:rPr>
                <w:rFonts w:ascii="宋体" w:hAnsi="宋体" w:hint="default"/>
                <w:color w:val="000000"/>
                <w:sz w:val="18"/>
                <w:szCs w:val="18"/>
              </w:rPr>
            </w:pPr>
            <w:r>
              <w:rPr>
                <w:rFonts w:ascii="宋体" w:hAnsi="宋体"/>
                <w:color w:val="000000"/>
                <w:sz w:val="18"/>
                <w:szCs w:val="18"/>
              </w:rPr>
              <w:lastRenderedPageBreak/>
              <w:t xml:space="preserve">第二十七条：有下列情形之一的，依法扣留车辆：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（一）上道路行驶的机动车未悬挂机动车号牌，未放置检验合格标志、保险标志，或者未随车携带机动车行驶证、驾驶证的；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（二）有伪造、变造或者使用伪造、变造的机动车登记证书、号牌、行驶证、检验合格标志、保险标志、驾驶证或者使用其他车辆的机动车登记证书、号牌、行驶证、检验合格标志、保险标志嫌疑的；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（三）未按照国家规定投保机动车交通事故责任强制保险的；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（四）公路客运车辆或者货运机动车超载的；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（五）机动车有被盗抢嫌疑的；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（六）机动车有拼装或者达到报废标准嫌疑的；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（七）未申领《剧毒化学品公路运输通行证》通过公路运输剧毒化学品的； </w:t>
            </w:r>
          </w:p>
          <w:p w:rsidR="00130F7B" w:rsidRDefault="00FD3BAC">
            <w:pPr>
              <w:jc w:val="left"/>
              <w:rPr>
                <w:rFonts w:ascii="宋体" w:hAnsi="宋体" w:hint="default"/>
                <w:color w:val="000000"/>
                <w:sz w:val="18"/>
                <w:szCs w:val="18"/>
              </w:rPr>
            </w:pPr>
            <w:r>
              <w:rPr>
                <w:rFonts w:ascii="宋体" w:hAnsi="宋体"/>
                <w:color w:val="000000"/>
                <w:sz w:val="18"/>
                <w:szCs w:val="18"/>
              </w:rPr>
              <w:t xml:space="preserve">   （八）非机动车驾驶人拒绝接受罚款处罚的。 </w:t>
            </w:r>
          </w:p>
          <w:p w:rsidR="00130F7B" w:rsidRDefault="00FD3BAC">
            <w:pPr>
              <w:jc w:val="left"/>
              <w:rPr>
                <w:rFonts w:ascii="宋体" w:hAnsi="宋体" w:hint="default"/>
                <w:color w:val="000000"/>
                <w:sz w:val="18"/>
                <w:szCs w:val="18"/>
              </w:rPr>
            </w:pPr>
            <w:r>
              <w:rPr>
                <w:rFonts w:ascii="宋体" w:hAnsi="宋体"/>
                <w:color w:val="000000"/>
                <w:sz w:val="18"/>
                <w:szCs w:val="18"/>
              </w:rPr>
              <w:lastRenderedPageBreak/>
              <w:t xml:space="preserve">    对发生道路交通事故，因收集证据需要的，可以依法扣留事故车辆。 </w:t>
            </w:r>
          </w:p>
          <w:p w:rsidR="00130F7B" w:rsidRDefault="00130F7B">
            <w:pPr>
              <w:jc w:val="left"/>
              <w:rPr>
                <w:rFonts w:ascii="宋体" w:hAnsi="宋体" w:hint="default"/>
                <w:color w:val="000000"/>
                <w:sz w:val="18"/>
                <w:szCs w:val="18"/>
              </w:rPr>
            </w:pPr>
          </w:p>
          <w:p w:rsidR="00130F7B" w:rsidRDefault="00130F7B">
            <w:pPr>
              <w:jc w:val="left"/>
              <w:rPr>
                <w:rFonts w:ascii="宋体" w:eastAsia="宋体" w:hAnsi="宋体" w:cstheme="minorBidi" w:hint="default"/>
                <w:color w:val="000000"/>
                <w:sz w:val="18"/>
                <w:szCs w:val="18"/>
              </w:rPr>
            </w:pPr>
          </w:p>
        </w:tc>
        <w:tc>
          <w:tcPr>
            <w:tcW w:w="2357"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lastRenderedPageBreak/>
              <w:t>加强监督检查，强化事后监管，督促问题整改，落实相关法律法规规定。</w:t>
            </w:r>
          </w:p>
        </w:tc>
        <w:tc>
          <w:tcPr>
            <w:tcW w:w="767" w:type="dxa"/>
            <w:tcBorders>
              <w:top w:val="single" w:sz="4" w:space="0" w:color="000000"/>
              <w:left w:val="single" w:sz="4" w:space="0" w:color="000000"/>
              <w:bottom w:val="single" w:sz="4" w:space="0" w:color="000000"/>
              <w:right w:val="single" w:sz="4" w:space="0" w:color="000000"/>
            </w:tcBorders>
          </w:tcPr>
          <w:p w:rsidR="00130F7B" w:rsidRDefault="00FD3BAC">
            <w:pPr>
              <w:jc w:val="left"/>
              <w:rPr>
                <w:rFonts w:ascii="宋体" w:eastAsia="宋体" w:hAnsi="宋体" w:cstheme="minorBidi" w:hint="default"/>
                <w:color w:val="000000"/>
                <w:sz w:val="18"/>
                <w:szCs w:val="18"/>
              </w:rPr>
            </w:pPr>
            <w:r>
              <w:rPr>
                <w:rFonts w:ascii="宋体" w:hAnsi="宋体"/>
                <w:color w:val="000000"/>
                <w:sz w:val="18"/>
                <w:szCs w:val="18"/>
              </w:rPr>
              <w:t>市地级、县区级</w:t>
            </w:r>
          </w:p>
        </w:tc>
      </w:tr>
    </w:tbl>
    <w:p w:rsidR="00130F7B" w:rsidRDefault="00130F7B">
      <w:pPr>
        <w:rPr>
          <w:rFonts w:hint="default"/>
        </w:rPr>
      </w:pPr>
    </w:p>
    <w:sectPr w:rsidR="00130F7B">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altName w:val="DejaVu Sans"/>
    <w:panose1 w:val="020B0604030504040204"/>
    <w:charset w:val="00"/>
    <w:family w:val="swiss"/>
    <w:pitch w:val="variable"/>
    <w:sig w:usb0="A00006FF" w:usb1="4000205B" w:usb2="00000010" w:usb3="00000000" w:csb0="0000019F" w:csb1="00000000"/>
  </w:font>
  <w:font w:name="仿宋_GB2312">
    <w:altName w:val="Times New Roman"/>
    <w:charset w:val="00"/>
    <w:family w:val="auto"/>
    <w:pitch w:val="default"/>
  </w:font>
  <w:font w:name="方正黑体_GBK">
    <w:altName w:val="微软雅黑"/>
    <w:charset w:val="86"/>
    <w:family w:val="auto"/>
    <w:pitch w:val="default"/>
    <w:sig w:usb0="00000000" w:usb1="08000000" w:usb2="00000000" w:usb3="00000000" w:csb0="00040000" w:csb1="00000000"/>
  </w:font>
  <w:font w:name="微软雅黑">
    <w:altName w:val="方正黑体_GBK"/>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B5A3B4"/>
    <w:multiLevelType w:val="singleLevel"/>
    <w:tmpl w:val="A5B5A3B4"/>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5NzJhNjAxMmYwNTVhZWViMjJkNmNmZGZmODBiZDMifQ=="/>
  </w:docVars>
  <w:rsids>
    <w:rsidRoot w:val="65717A26"/>
    <w:rsid w:val="000B498F"/>
    <w:rsid w:val="000E7F4A"/>
    <w:rsid w:val="0012308A"/>
    <w:rsid w:val="00130F7B"/>
    <w:rsid w:val="001C654C"/>
    <w:rsid w:val="00521946"/>
    <w:rsid w:val="007B1B41"/>
    <w:rsid w:val="00811DED"/>
    <w:rsid w:val="00AA52E8"/>
    <w:rsid w:val="00B5168E"/>
    <w:rsid w:val="00BD2868"/>
    <w:rsid w:val="00CA0705"/>
    <w:rsid w:val="00DA2633"/>
    <w:rsid w:val="00FD3BAC"/>
    <w:rsid w:val="02AC6CEF"/>
    <w:rsid w:val="04DB1A29"/>
    <w:rsid w:val="0F657030"/>
    <w:rsid w:val="12575356"/>
    <w:rsid w:val="1EA853FB"/>
    <w:rsid w:val="28104FE2"/>
    <w:rsid w:val="29310257"/>
    <w:rsid w:val="29FD282F"/>
    <w:rsid w:val="30B17192"/>
    <w:rsid w:val="3AA37520"/>
    <w:rsid w:val="3F1F7D70"/>
    <w:rsid w:val="431E31A2"/>
    <w:rsid w:val="439346BA"/>
    <w:rsid w:val="466C7C3C"/>
    <w:rsid w:val="48763CFD"/>
    <w:rsid w:val="4C4854B9"/>
    <w:rsid w:val="4FAFB04A"/>
    <w:rsid w:val="5253098E"/>
    <w:rsid w:val="56F5750D"/>
    <w:rsid w:val="570707BA"/>
    <w:rsid w:val="635A493A"/>
    <w:rsid w:val="64AC6408"/>
    <w:rsid w:val="65717A26"/>
    <w:rsid w:val="717E737E"/>
    <w:rsid w:val="72234100"/>
    <w:rsid w:val="75297307"/>
    <w:rsid w:val="7F7F12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jc w:val="both"/>
    </w:pPr>
    <w:rPr>
      <w:rFonts w:eastAsia="Times New Roman" w:hint="eastAsia"/>
      <w:kern w:val="2"/>
      <w:sz w:val="21"/>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240" w:lineRule="atLeast"/>
      <w:ind w:firstLine="420"/>
    </w:pPr>
    <w:rPr>
      <w:rFonts w:ascii="Verdana" w:eastAsia="仿宋_GB2312" w:hAnsi="Verdana" w:cs="宋体"/>
      <w:sz w:val="32"/>
      <w:szCs w:val="32"/>
    </w:rPr>
  </w:style>
  <w:style w:type="paragraph" w:styleId="a4">
    <w:name w:val="Body Text"/>
    <w:basedOn w:val="a"/>
    <w:uiPriority w:val="1"/>
    <w:qFormat/>
    <w:pPr>
      <w:autoSpaceDE w:val="0"/>
      <w:autoSpaceDN w:val="0"/>
      <w:jc w:val="left"/>
    </w:pPr>
    <w:rPr>
      <w:rFonts w:ascii="宋体" w:eastAsia="宋体" w:hAnsi="宋体" w:cs="宋体"/>
      <w:kern w:val="0"/>
      <w:sz w:val="32"/>
      <w:szCs w:val="32"/>
    </w:rPr>
  </w:style>
  <w:style w:type="paragraph" w:styleId="a5">
    <w:name w:val="Normal (Web)"/>
    <w:basedOn w:val="a"/>
    <w:qFormat/>
    <w:pPr>
      <w:spacing w:beforeAutospacing="1" w:afterAutospacing="1"/>
      <w:jc w:val="left"/>
    </w:pPr>
    <w:rPr>
      <w:kern w:val="0"/>
      <w:sz w:val="24"/>
    </w:rPr>
  </w:style>
  <w:style w:type="character" w:styleId="a6">
    <w:name w:val="Strong"/>
    <w:basedOn w:val="a0"/>
    <w:qFormat/>
    <w:rPr>
      <w:b/>
    </w:rPr>
  </w:style>
  <w:style w:type="paragraph" w:customStyle="1" w:styleId="Heading3">
    <w:name w:val="Heading3"/>
    <w:basedOn w:val="a"/>
    <w:next w:val="a"/>
    <w:qFormat/>
    <w:pPr>
      <w:keepNext/>
      <w:keepLines/>
      <w:spacing w:line="560" w:lineRule="exact"/>
      <w:textAlignment w:val="baseline"/>
    </w:pPr>
    <w:rPr>
      <w:b/>
    </w:rPr>
  </w:style>
  <w:style w:type="character" w:customStyle="1" w:styleId="font11">
    <w:name w:val="font11"/>
    <w:basedOn w:val="a0"/>
    <w:qFormat/>
    <w:rPr>
      <w:rFonts w:ascii="仿宋_GB2312" w:eastAsia="仿宋_GB2312" w:cs="仿宋_GB2312" w:hint="default"/>
      <w:color w:val="444444"/>
      <w:sz w:val="18"/>
      <w:szCs w:val="18"/>
      <w:u w:val="none"/>
    </w:rPr>
  </w:style>
  <w:style w:type="character" w:customStyle="1" w:styleId="font21">
    <w:name w:val="font21"/>
    <w:basedOn w:val="a0"/>
    <w:qFormat/>
    <w:rPr>
      <w:rFonts w:ascii="Times New Roman" w:hAnsi="Times New Roman" w:cs="Times New Roman" w:hint="default"/>
      <w:color w:val="444444"/>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jc w:val="both"/>
    </w:pPr>
    <w:rPr>
      <w:rFonts w:eastAsia="Times New Roman" w:hint="eastAsia"/>
      <w:kern w:val="2"/>
      <w:sz w:val="21"/>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240" w:lineRule="atLeast"/>
      <w:ind w:firstLine="420"/>
    </w:pPr>
    <w:rPr>
      <w:rFonts w:ascii="Verdana" w:eastAsia="仿宋_GB2312" w:hAnsi="Verdana" w:cs="宋体"/>
      <w:sz w:val="32"/>
      <w:szCs w:val="32"/>
    </w:rPr>
  </w:style>
  <w:style w:type="paragraph" w:styleId="a4">
    <w:name w:val="Body Text"/>
    <w:basedOn w:val="a"/>
    <w:uiPriority w:val="1"/>
    <w:qFormat/>
    <w:pPr>
      <w:autoSpaceDE w:val="0"/>
      <w:autoSpaceDN w:val="0"/>
      <w:jc w:val="left"/>
    </w:pPr>
    <w:rPr>
      <w:rFonts w:ascii="宋体" w:eastAsia="宋体" w:hAnsi="宋体" w:cs="宋体"/>
      <w:kern w:val="0"/>
      <w:sz w:val="32"/>
      <w:szCs w:val="32"/>
    </w:rPr>
  </w:style>
  <w:style w:type="paragraph" w:styleId="a5">
    <w:name w:val="Normal (Web)"/>
    <w:basedOn w:val="a"/>
    <w:qFormat/>
    <w:pPr>
      <w:spacing w:beforeAutospacing="1" w:afterAutospacing="1"/>
      <w:jc w:val="left"/>
    </w:pPr>
    <w:rPr>
      <w:kern w:val="0"/>
      <w:sz w:val="24"/>
    </w:rPr>
  </w:style>
  <w:style w:type="character" w:styleId="a6">
    <w:name w:val="Strong"/>
    <w:basedOn w:val="a0"/>
    <w:qFormat/>
    <w:rPr>
      <w:b/>
    </w:rPr>
  </w:style>
  <w:style w:type="paragraph" w:customStyle="1" w:styleId="Heading3">
    <w:name w:val="Heading3"/>
    <w:basedOn w:val="a"/>
    <w:next w:val="a"/>
    <w:qFormat/>
    <w:pPr>
      <w:keepNext/>
      <w:keepLines/>
      <w:spacing w:line="560" w:lineRule="exact"/>
      <w:textAlignment w:val="baseline"/>
    </w:pPr>
    <w:rPr>
      <w:b/>
    </w:rPr>
  </w:style>
  <w:style w:type="character" w:customStyle="1" w:styleId="font11">
    <w:name w:val="font11"/>
    <w:basedOn w:val="a0"/>
    <w:qFormat/>
    <w:rPr>
      <w:rFonts w:ascii="仿宋_GB2312" w:eastAsia="仿宋_GB2312" w:cs="仿宋_GB2312" w:hint="default"/>
      <w:color w:val="444444"/>
      <w:sz w:val="18"/>
      <w:szCs w:val="18"/>
      <w:u w:val="none"/>
    </w:rPr>
  </w:style>
  <w:style w:type="character" w:customStyle="1" w:styleId="font21">
    <w:name w:val="font21"/>
    <w:basedOn w:val="a0"/>
    <w:qFormat/>
    <w:rPr>
      <w:rFonts w:ascii="Times New Roman" w:hAnsi="Times New Roman" w:cs="Times New Roman" w:hint="default"/>
      <w:color w:val="444444"/>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305</Pages>
  <Words>31091</Words>
  <Characters>177224</Characters>
  <Application>Microsoft Office Word</Application>
  <DocSecurity>0</DocSecurity>
  <Lines>1476</Lines>
  <Paragraphs>415</Paragraphs>
  <ScaleCrop>false</ScaleCrop>
  <Company>MS</Company>
  <LinksUpToDate>false</LinksUpToDate>
  <CharactersWithSpaces>207900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铭 铭、</dc:creator>
  <cp:lastModifiedBy>xb21cn</cp:lastModifiedBy>
  <cp:revision>10</cp:revision>
  <dcterms:created xsi:type="dcterms:W3CDTF">2022-06-21T06:29:00Z</dcterms:created>
  <dcterms:modified xsi:type="dcterms:W3CDTF">2022-06-21T07:02:00Z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B52352A99E8F4D74BAF7389AFC8F11A3</vt:lpwstr>
  </property>
</Properties>
</file>